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10" w:rsidRPr="00BB2531" w:rsidRDefault="00F264DA" w:rsidP="00F264DA">
      <w:pPr>
        <w:spacing w:line="360" w:lineRule="auto"/>
        <w:jc w:val="center"/>
        <w:rPr>
          <w:rFonts w:ascii="Times New Roman" w:hAnsi="Times New Roman" w:cs="Times New Roman"/>
          <w:b/>
          <w:color w:val="000000" w:themeColor="text1"/>
          <w:sz w:val="24"/>
          <w:szCs w:val="24"/>
          <w:lang w:eastAsia="en-GB"/>
        </w:rPr>
      </w:pPr>
      <w:bookmarkStart w:id="0" w:name="_GoBack"/>
      <w:bookmarkEnd w:id="0"/>
      <w:r w:rsidRPr="00BB2531">
        <w:rPr>
          <w:rFonts w:ascii="Times New Roman" w:hAnsi="Times New Roman" w:cs="Times New Roman"/>
          <w:b/>
          <w:color w:val="000000" w:themeColor="text1"/>
          <w:sz w:val="24"/>
          <w:szCs w:val="24"/>
        </w:rPr>
        <w:t xml:space="preserve">THE </w:t>
      </w:r>
      <w:r w:rsidR="00DF46CB" w:rsidRPr="00BB2531">
        <w:rPr>
          <w:rFonts w:ascii="Times New Roman" w:hAnsi="Times New Roman" w:cs="Times New Roman"/>
          <w:b/>
          <w:color w:val="000000" w:themeColor="text1"/>
          <w:sz w:val="24"/>
          <w:szCs w:val="24"/>
        </w:rPr>
        <w:t>INFLUENCE</w:t>
      </w:r>
      <w:r w:rsidRPr="00BB2531">
        <w:rPr>
          <w:rFonts w:ascii="Times New Roman" w:hAnsi="Times New Roman" w:cs="Times New Roman"/>
          <w:b/>
          <w:color w:val="000000" w:themeColor="text1"/>
          <w:sz w:val="24"/>
          <w:szCs w:val="24"/>
        </w:rPr>
        <w:t xml:space="preserve"> OF COMPETITION ON </w:t>
      </w:r>
      <w:r w:rsidRPr="00BB2531">
        <w:rPr>
          <w:rFonts w:ascii="Times New Roman" w:hAnsi="Times New Roman" w:cs="Times New Roman"/>
          <w:b/>
          <w:color w:val="000000" w:themeColor="text1"/>
          <w:sz w:val="24"/>
          <w:szCs w:val="24"/>
          <w:lang w:eastAsia="en-GB"/>
        </w:rPr>
        <w:t>MARKET PERFORMANCE OF PRIVATELY OWNED TVET COLLEGES IN KENYA</w:t>
      </w:r>
    </w:p>
    <w:p w:rsidR="00760EB8" w:rsidRPr="00BB2531" w:rsidRDefault="00760EB8" w:rsidP="00760EB8">
      <w:pPr>
        <w:pStyle w:val="AuthorName"/>
        <w:rPr>
          <w:b/>
          <w:bCs/>
          <w:color w:val="000000" w:themeColor="text1"/>
          <w:szCs w:val="24"/>
          <w:shd w:val="clear" w:color="auto" w:fill="FFFFFF"/>
        </w:rPr>
      </w:pPr>
      <w:r w:rsidRPr="00BB2531">
        <w:rPr>
          <w:b/>
          <w:color w:val="000000" w:themeColor="text1"/>
          <w:lang w:val="sw-KE"/>
        </w:rPr>
        <w:t>Gichuki KENDA</w:t>
      </w:r>
      <w:r w:rsidRPr="00BB2531">
        <w:rPr>
          <w:color w:val="000000" w:themeColor="text1"/>
          <w:szCs w:val="24"/>
        </w:rPr>
        <w:t>,</w:t>
      </w:r>
      <w:r w:rsidRPr="00BB2531">
        <w:rPr>
          <w:rFonts w:ascii="Arial" w:hAnsi="Arial" w:cs="Arial"/>
          <w:color w:val="000000" w:themeColor="text1"/>
          <w:szCs w:val="24"/>
          <w:shd w:val="clear" w:color="auto" w:fill="FFFFFF"/>
        </w:rPr>
        <w:t xml:space="preserve"> </w:t>
      </w:r>
      <w:r w:rsidRPr="00BB2531">
        <w:rPr>
          <w:b/>
          <w:color w:val="000000" w:themeColor="text1"/>
          <w:szCs w:val="24"/>
          <w:shd w:val="clear" w:color="auto" w:fill="FFFFFF"/>
        </w:rPr>
        <w:t xml:space="preserve">Peter MWAURA, PhD &amp; </w:t>
      </w:r>
      <w:r w:rsidRPr="00BB2531">
        <w:rPr>
          <w:b/>
          <w:color w:val="000000" w:themeColor="text1"/>
          <w:szCs w:val="24"/>
          <w:lang w:val="sw-KE"/>
        </w:rPr>
        <w:t>Symon KIPROP, PhD</w:t>
      </w:r>
    </w:p>
    <w:p w:rsidR="00760EB8" w:rsidRPr="00BB2531" w:rsidRDefault="00760EB8" w:rsidP="00760EB8">
      <w:pPr>
        <w:pStyle w:val="AuthorAddresses"/>
        <w:rPr>
          <w:color w:val="000000" w:themeColor="text1"/>
        </w:rPr>
      </w:pPr>
      <w:r w:rsidRPr="00BB2531">
        <w:rPr>
          <w:i w:val="0"/>
          <w:color w:val="000000" w:themeColor="text1"/>
          <w:vertAlign w:val="superscript"/>
        </w:rPr>
        <w:t>1</w:t>
      </w:r>
      <w:r w:rsidRPr="00BB2531">
        <w:rPr>
          <w:color w:val="000000" w:themeColor="text1"/>
        </w:rPr>
        <w:t xml:space="preserve">Kabarak University, P.O. Box Private Bag, </w:t>
      </w:r>
      <w:proofErr w:type="spellStart"/>
      <w:r w:rsidRPr="00BB2531">
        <w:rPr>
          <w:color w:val="000000" w:themeColor="text1"/>
        </w:rPr>
        <w:t>Kabarak</w:t>
      </w:r>
      <w:proofErr w:type="spellEnd"/>
      <w:r w:rsidRPr="00BB2531">
        <w:rPr>
          <w:color w:val="000000" w:themeColor="text1"/>
        </w:rPr>
        <w:t>, 20157, Kenya</w:t>
      </w:r>
    </w:p>
    <w:p w:rsidR="00760EB8" w:rsidRPr="00BB2531" w:rsidRDefault="00760EB8" w:rsidP="00760EB8">
      <w:pPr>
        <w:pStyle w:val="AuthorAddresses"/>
        <w:rPr>
          <w:color w:val="000000" w:themeColor="text1"/>
        </w:rPr>
      </w:pPr>
      <w:r w:rsidRPr="00BB2531">
        <w:rPr>
          <w:color w:val="000000" w:themeColor="text1"/>
        </w:rPr>
        <w:t xml:space="preserve">Tel: +254 0721 375778, Email: </w:t>
      </w:r>
      <w:r w:rsidR="00D4155B" w:rsidRPr="00BB2531">
        <w:rPr>
          <w:color w:val="000000" w:themeColor="text1"/>
        </w:rPr>
        <w:t>gichuki</w:t>
      </w:r>
      <w:r w:rsidRPr="00BB2531">
        <w:rPr>
          <w:color w:val="000000" w:themeColor="text1"/>
        </w:rPr>
        <w:t>.</w:t>
      </w:r>
      <w:r w:rsidR="00D4155B" w:rsidRPr="00BB2531">
        <w:rPr>
          <w:color w:val="000000" w:themeColor="text1"/>
        </w:rPr>
        <w:t>kenda</w:t>
      </w:r>
      <w:r w:rsidRPr="00BB2531">
        <w:rPr>
          <w:color w:val="000000" w:themeColor="text1"/>
        </w:rPr>
        <w:t xml:space="preserve">@gmail.com </w:t>
      </w:r>
    </w:p>
    <w:p w:rsidR="00760EB8" w:rsidRPr="00BB2531" w:rsidRDefault="00760EB8" w:rsidP="00F264DA">
      <w:pPr>
        <w:spacing w:line="360" w:lineRule="auto"/>
        <w:jc w:val="center"/>
        <w:rPr>
          <w:rFonts w:ascii="Times New Roman" w:hAnsi="Times New Roman" w:cs="Times New Roman"/>
          <w:b/>
          <w:color w:val="000000" w:themeColor="text1"/>
          <w:sz w:val="24"/>
          <w:szCs w:val="24"/>
          <w:lang w:eastAsia="en-GB"/>
        </w:rPr>
      </w:pPr>
    </w:p>
    <w:p w:rsidR="00292A46" w:rsidRPr="00BB2531" w:rsidRDefault="00292A46" w:rsidP="00DF46CB">
      <w:pPr>
        <w:spacing w:line="240" w:lineRule="auto"/>
        <w:jc w:val="center"/>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ABSTRACT</w:t>
      </w:r>
    </w:p>
    <w:p w:rsidR="00AB06ED" w:rsidRPr="00BB2531" w:rsidRDefault="00582810" w:rsidP="005B2A9B">
      <w:pPr>
        <w:spacing w:line="240" w:lineRule="auto"/>
        <w:jc w:val="both"/>
        <w:rPr>
          <w:rFonts w:ascii="Times New Roman" w:hAnsi="Times New Roman" w:cs="Times New Roman"/>
          <w:color w:val="000000" w:themeColor="text1"/>
          <w:sz w:val="24"/>
          <w:szCs w:val="24"/>
          <w:lang w:val="en-GB" w:eastAsia="en-GB"/>
        </w:rPr>
      </w:pPr>
      <w:r w:rsidRPr="00BB2531">
        <w:rPr>
          <w:rFonts w:ascii="Times New Roman" w:hAnsi="Times New Roman" w:cs="Times New Roman"/>
          <w:color w:val="000000" w:themeColor="text1"/>
          <w:sz w:val="24"/>
          <w:szCs w:val="24"/>
          <w:lang w:eastAsia="en-GB"/>
        </w:rPr>
        <w:t xml:space="preserve">In the last one hundred years, the higher education sector at a global stage has been rapidly expanding, a phenomenon that education specialists call </w:t>
      </w:r>
      <w:proofErr w:type="spellStart"/>
      <w:r w:rsidRPr="00BB2531">
        <w:rPr>
          <w:rFonts w:ascii="Times New Roman" w:hAnsi="Times New Roman" w:cs="Times New Roman"/>
          <w:color w:val="000000" w:themeColor="text1"/>
          <w:sz w:val="24"/>
          <w:szCs w:val="24"/>
          <w:lang w:eastAsia="en-GB"/>
        </w:rPr>
        <w:t>massification</w:t>
      </w:r>
      <w:proofErr w:type="spellEnd"/>
      <w:r w:rsidRPr="00BB2531">
        <w:rPr>
          <w:rFonts w:ascii="Times New Roman" w:hAnsi="Times New Roman" w:cs="Times New Roman"/>
          <w:color w:val="000000" w:themeColor="text1"/>
          <w:sz w:val="24"/>
          <w:szCs w:val="24"/>
          <w:lang w:eastAsia="en-GB"/>
        </w:rPr>
        <w:t xml:space="preserve"> of education. From a net enrolment of 500000 students in higher education institutions globally</w:t>
      </w:r>
      <w:r w:rsidR="00D65581" w:rsidRPr="00BB2531">
        <w:rPr>
          <w:rFonts w:ascii="Times New Roman" w:hAnsi="Times New Roman" w:cs="Times New Roman"/>
          <w:color w:val="000000" w:themeColor="text1"/>
          <w:sz w:val="24"/>
          <w:szCs w:val="24"/>
          <w:lang w:eastAsia="en-GB"/>
        </w:rPr>
        <w:t>,</w:t>
      </w:r>
      <w:r w:rsidRPr="00BB2531">
        <w:rPr>
          <w:rFonts w:ascii="Times New Roman" w:hAnsi="Times New Roman" w:cs="Times New Roman"/>
          <w:color w:val="000000" w:themeColor="text1"/>
          <w:sz w:val="24"/>
          <w:szCs w:val="24"/>
          <w:lang w:eastAsia="en-GB"/>
        </w:rPr>
        <w:t xml:space="preserve"> at the turn of the last century, the numbers had grown to 178 million by the year 2010. In Kenya, over 300,000 students are enrolled in universities and other higher education institutions in the country in the current cohort. Approximately 20% or 60,000 of these students are enrolled in the private higher education sector. In this context, the </w:t>
      </w:r>
      <w:r w:rsidR="001A3E8D" w:rsidRPr="00BB2531">
        <w:rPr>
          <w:rFonts w:ascii="Times New Roman" w:hAnsi="Times New Roman" w:cs="Times New Roman"/>
          <w:color w:val="000000" w:themeColor="text1"/>
          <w:sz w:val="24"/>
          <w:szCs w:val="24"/>
          <w:lang w:eastAsia="en-GB"/>
        </w:rPr>
        <w:t>competition for students ha</w:t>
      </w:r>
      <w:r w:rsidRPr="00BB2531">
        <w:rPr>
          <w:rFonts w:ascii="Times New Roman" w:hAnsi="Times New Roman" w:cs="Times New Roman"/>
          <w:color w:val="000000" w:themeColor="text1"/>
          <w:sz w:val="24"/>
          <w:szCs w:val="24"/>
          <w:lang w:eastAsia="en-GB"/>
        </w:rPr>
        <w:t>s</w:t>
      </w:r>
      <w:r w:rsidR="001A3E8D" w:rsidRPr="00BB2531">
        <w:rPr>
          <w:rFonts w:ascii="Times New Roman" w:hAnsi="Times New Roman" w:cs="Times New Roman"/>
          <w:color w:val="000000" w:themeColor="text1"/>
          <w:sz w:val="24"/>
          <w:szCs w:val="24"/>
          <w:lang w:eastAsia="en-GB"/>
        </w:rPr>
        <w:t xml:space="preserve"> become</w:t>
      </w:r>
      <w:r w:rsidRPr="00BB2531">
        <w:rPr>
          <w:rFonts w:ascii="Times New Roman" w:hAnsi="Times New Roman" w:cs="Times New Roman"/>
          <w:color w:val="000000" w:themeColor="text1"/>
          <w:sz w:val="24"/>
          <w:szCs w:val="24"/>
          <w:lang w:eastAsia="en-GB"/>
        </w:rPr>
        <w:t xml:space="preserve"> intense creating a need for creation of competitive strategies in order to attract students faced with too many options.</w:t>
      </w:r>
      <w:r w:rsidR="001A3E8D" w:rsidRPr="00BB2531">
        <w:rPr>
          <w:rFonts w:ascii="Times New Roman" w:hAnsi="Times New Roman" w:cs="Times New Roman"/>
          <w:color w:val="000000" w:themeColor="text1"/>
          <w:sz w:val="24"/>
          <w:szCs w:val="24"/>
          <w:lang w:eastAsia="en-GB"/>
        </w:rPr>
        <w:t xml:space="preserve"> In the process, private TVET colleges have become casualties as prospective students either join universities or other government owned tertiary institutions. This has led to a dearth in establishment of private mid-level colleges in the country and even those available are still contending with several challenges among them student retention. However, despite the efforts by private TVET Colleges in investing enormous resources to attract students, the level of enrolment and retention of students remains unsustainable. however, the factors behind this state of market perform</w:t>
      </w:r>
      <w:r w:rsidR="00AB06ED" w:rsidRPr="00BB2531">
        <w:rPr>
          <w:rFonts w:ascii="Times New Roman" w:hAnsi="Times New Roman" w:cs="Times New Roman"/>
          <w:color w:val="000000" w:themeColor="text1"/>
          <w:sz w:val="24"/>
          <w:szCs w:val="24"/>
          <w:lang w:eastAsia="en-GB"/>
        </w:rPr>
        <w:t>ance of the privately owned TVET</w:t>
      </w:r>
      <w:r w:rsidR="001A3E8D" w:rsidRPr="00BB2531">
        <w:rPr>
          <w:rFonts w:ascii="Times New Roman" w:hAnsi="Times New Roman" w:cs="Times New Roman"/>
          <w:color w:val="000000" w:themeColor="text1"/>
          <w:sz w:val="24"/>
          <w:szCs w:val="24"/>
          <w:lang w:eastAsia="en-GB"/>
        </w:rPr>
        <w:t xml:space="preserve"> colleges remain relatively </w:t>
      </w:r>
      <w:r w:rsidR="00AB06ED" w:rsidRPr="00BB2531">
        <w:rPr>
          <w:rFonts w:ascii="Times New Roman" w:hAnsi="Times New Roman" w:cs="Times New Roman"/>
          <w:color w:val="000000" w:themeColor="text1"/>
          <w:sz w:val="24"/>
          <w:szCs w:val="24"/>
          <w:lang w:eastAsia="en-GB"/>
        </w:rPr>
        <w:t>unknown</w:t>
      </w:r>
      <w:r w:rsidR="001A3E8D" w:rsidRPr="00BB2531">
        <w:rPr>
          <w:rFonts w:ascii="Times New Roman" w:hAnsi="Times New Roman" w:cs="Times New Roman"/>
          <w:color w:val="000000" w:themeColor="text1"/>
          <w:sz w:val="24"/>
          <w:szCs w:val="24"/>
          <w:lang w:eastAsia="en-GB"/>
        </w:rPr>
        <w:t xml:space="preserve">. This, therefore, motivated the need to determine effect of competition on market performance of privately owned TVET colleges in Kenya. </w:t>
      </w:r>
      <w:r w:rsidR="00AB06ED" w:rsidRPr="00BB2531">
        <w:rPr>
          <w:rFonts w:ascii="Times New Roman" w:hAnsi="Times New Roman" w:cs="Times New Roman"/>
          <w:color w:val="000000" w:themeColor="text1"/>
          <w:sz w:val="24"/>
          <w:szCs w:val="24"/>
          <w:lang w:eastAsia="en-GB"/>
        </w:rPr>
        <w:t xml:space="preserve">Guided by the </w:t>
      </w:r>
      <w:r w:rsidR="00AB06ED" w:rsidRPr="00BB2531">
        <w:rPr>
          <w:rFonts w:ascii="Times New Roman" w:hAnsi="Times New Roman" w:cs="Times New Roman"/>
          <w:color w:val="000000" w:themeColor="text1"/>
          <w:sz w:val="24"/>
          <w:szCs w:val="24"/>
          <w:lang w:val="en-GB" w:eastAsia="en-GB"/>
        </w:rPr>
        <w:t>Porter’s Five Forces theory, t</w:t>
      </w:r>
      <w:r w:rsidR="00AB06ED" w:rsidRPr="00BB2531">
        <w:rPr>
          <w:rFonts w:ascii="Times New Roman" w:hAnsi="Times New Roman" w:cs="Times New Roman"/>
          <w:color w:val="000000" w:themeColor="text1"/>
          <w:sz w:val="24"/>
          <w:szCs w:val="24"/>
          <w:lang w:eastAsia="en-GB"/>
        </w:rPr>
        <w:t xml:space="preserve">he study employed descriptive survey design targeting privately owned TVET colleges drawn from 25 counties across the country. </w:t>
      </w:r>
      <w:proofErr w:type="spellStart"/>
      <w:r w:rsidR="00AB06ED" w:rsidRPr="00BB2531">
        <w:rPr>
          <w:rFonts w:ascii="Times New Roman" w:hAnsi="Times New Roman" w:cs="Times New Roman"/>
          <w:color w:val="000000" w:themeColor="text1"/>
          <w:sz w:val="24"/>
          <w:szCs w:val="24"/>
          <w:lang w:eastAsia="en-GB"/>
        </w:rPr>
        <w:t>Kathuri</w:t>
      </w:r>
      <w:proofErr w:type="spellEnd"/>
      <w:r w:rsidR="00AB06ED" w:rsidRPr="00BB2531">
        <w:rPr>
          <w:rFonts w:ascii="Times New Roman" w:hAnsi="Times New Roman" w:cs="Times New Roman"/>
          <w:color w:val="000000" w:themeColor="text1"/>
          <w:sz w:val="24"/>
          <w:szCs w:val="24"/>
          <w:lang w:eastAsia="en-GB"/>
        </w:rPr>
        <w:t xml:space="preserve"> and Pals formula was to select a samp</w:t>
      </w:r>
      <w:r w:rsidR="006D4684" w:rsidRPr="00BB2531">
        <w:rPr>
          <w:rFonts w:ascii="Times New Roman" w:hAnsi="Times New Roman" w:cs="Times New Roman"/>
          <w:color w:val="000000" w:themeColor="text1"/>
          <w:sz w:val="24"/>
          <w:szCs w:val="24"/>
          <w:lang w:eastAsia="en-GB"/>
        </w:rPr>
        <w:t>le size of 267</w:t>
      </w:r>
      <w:r w:rsidR="00AB06ED" w:rsidRPr="00BB2531">
        <w:rPr>
          <w:rFonts w:ascii="Times New Roman" w:hAnsi="Times New Roman" w:cs="Times New Roman"/>
          <w:color w:val="000000" w:themeColor="text1"/>
          <w:sz w:val="24"/>
          <w:szCs w:val="24"/>
          <w:lang w:eastAsia="en-GB"/>
        </w:rPr>
        <w:t xml:space="preserve"> colleges for the study from which members of the management provided the data for the study through questionnaires and interview schedules</w:t>
      </w:r>
      <w:r w:rsidR="00CF31BA" w:rsidRPr="00BB2531">
        <w:rPr>
          <w:rFonts w:ascii="Times New Roman" w:hAnsi="Times New Roman" w:cs="Times New Roman"/>
          <w:color w:val="000000" w:themeColor="text1"/>
          <w:sz w:val="24"/>
          <w:szCs w:val="24"/>
          <w:lang w:eastAsia="en-GB"/>
        </w:rPr>
        <w:t>. Data was</w:t>
      </w:r>
      <w:r w:rsidR="00AB06ED" w:rsidRPr="00BB2531">
        <w:rPr>
          <w:rFonts w:ascii="Times New Roman" w:hAnsi="Times New Roman" w:cs="Times New Roman"/>
          <w:color w:val="000000" w:themeColor="text1"/>
          <w:sz w:val="24"/>
          <w:szCs w:val="24"/>
          <w:lang w:eastAsia="en-GB"/>
        </w:rPr>
        <w:t xml:space="preserve"> </w:t>
      </w:r>
      <w:proofErr w:type="gramStart"/>
      <w:r w:rsidR="00AB06ED" w:rsidRPr="00BB2531">
        <w:rPr>
          <w:rFonts w:ascii="Times New Roman" w:hAnsi="Times New Roman" w:cs="Times New Roman"/>
          <w:color w:val="000000" w:themeColor="text1"/>
          <w:sz w:val="24"/>
          <w:szCs w:val="24"/>
          <w:lang w:eastAsia="en-GB"/>
        </w:rPr>
        <w:t>be</w:t>
      </w:r>
      <w:proofErr w:type="gramEnd"/>
      <w:r w:rsidR="00AB06ED" w:rsidRPr="00BB2531">
        <w:rPr>
          <w:rFonts w:ascii="Times New Roman" w:hAnsi="Times New Roman" w:cs="Times New Roman"/>
          <w:color w:val="000000" w:themeColor="text1"/>
          <w:sz w:val="24"/>
          <w:szCs w:val="24"/>
          <w:lang w:eastAsia="en-GB"/>
        </w:rPr>
        <w:t xml:space="preserve"> analyzed using descriptive statistics</w:t>
      </w:r>
      <w:r w:rsidR="00292A46" w:rsidRPr="00BB2531">
        <w:rPr>
          <w:rFonts w:ascii="Times New Roman" w:hAnsi="Times New Roman" w:cs="Times New Roman"/>
          <w:color w:val="000000" w:themeColor="text1"/>
          <w:sz w:val="24"/>
          <w:szCs w:val="24"/>
          <w:lang w:eastAsia="en-GB"/>
        </w:rPr>
        <w:t xml:space="preserve"> </w:t>
      </w:r>
      <w:r w:rsidR="00AB06ED" w:rsidRPr="00BB2531">
        <w:rPr>
          <w:rFonts w:ascii="Times New Roman" w:hAnsi="Times New Roman" w:cs="Times New Roman"/>
          <w:color w:val="000000" w:themeColor="text1"/>
          <w:sz w:val="24"/>
          <w:szCs w:val="24"/>
          <w:lang w:eastAsia="en-GB"/>
        </w:rPr>
        <w:t>and inferential statistics, mainly Pearson product moment correlation and multiple linear regression analysis. The findings revealed that there was a significant rel</w:t>
      </w:r>
      <w:r w:rsidR="00192444" w:rsidRPr="00BB2531">
        <w:rPr>
          <w:rFonts w:ascii="Times New Roman" w:hAnsi="Times New Roman" w:cs="Times New Roman"/>
          <w:color w:val="000000" w:themeColor="text1"/>
          <w:sz w:val="24"/>
          <w:szCs w:val="24"/>
          <w:lang w:eastAsia="en-GB"/>
        </w:rPr>
        <w:t>ationship between competition and</w:t>
      </w:r>
      <w:r w:rsidR="00AB06ED" w:rsidRPr="00BB2531">
        <w:rPr>
          <w:rFonts w:ascii="Times New Roman" w:hAnsi="Times New Roman" w:cs="Times New Roman"/>
          <w:color w:val="000000" w:themeColor="text1"/>
          <w:sz w:val="24"/>
          <w:szCs w:val="24"/>
          <w:lang w:eastAsia="en-GB"/>
        </w:rPr>
        <w:t xml:space="preserve"> market performance of privately owned TVET colleges in Kenya.</w:t>
      </w:r>
      <w:r w:rsidR="00292A46" w:rsidRPr="00BB2531">
        <w:rPr>
          <w:rFonts w:ascii="Times New Roman" w:hAnsi="Times New Roman" w:cs="Times New Roman"/>
          <w:color w:val="000000" w:themeColor="text1"/>
          <w:sz w:val="24"/>
          <w:szCs w:val="24"/>
          <w:lang w:eastAsia="en-GB"/>
        </w:rPr>
        <w:t xml:space="preserve"> The study recommends that the privately owned TVET colleges should adopt the competitive strategies proposed by Porter in order to withstand the competition and thrive in the higher education sector.   </w:t>
      </w:r>
    </w:p>
    <w:p w:rsidR="00582810" w:rsidRPr="00BB2531" w:rsidRDefault="00DF46CB" w:rsidP="00582810">
      <w:pPr>
        <w:spacing w:line="276" w:lineRule="auto"/>
        <w:jc w:val="both"/>
        <w:rPr>
          <w:rFonts w:ascii="Times New Roman" w:hAnsi="Times New Roman" w:cs="Times New Roman"/>
          <w:color w:val="000000" w:themeColor="text1"/>
          <w:sz w:val="24"/>
          <w:szCs w:val="24"/>
          <w:lang w:eastAsia="en-GB"/>
        </w:rPr>
      </w:pPr>
      <w:r w:rsidRPr="00BB2531">
        <w:rPr>
          <w:rFonts w:ascii="Times New Roman" w:hAnsi="Times New Roman" w:cs="Times New Roman"/>
          <w:b/>
          <w:i/>
          <w:color w:val="000000" w:themeColor="text1"/>
          <w:sz w:val="24"/>
          <w:szCs w:val="24"/>
          <w:lang w:eastAsia="en-GB"/>
        </w:rPr>
        <w:t xml:space="preserve">Keywords: Competition, Market Performance, private TVET Colleges </w:t>
      </w:r>
    </w:p>
    <w:p w:rsidR="00624ED5" w:rsidRPr="00BB2531" w:rsidRDefault="00624ED5" w:rsidP="00EC3EFF">
      <w:pPr>
        <w:pStyle w:val="Heading2"/>
        <w:spacing w:line="360" w:lineRule="auto"/>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1. Introduction</w:t>
      </w:r>
    </w:p>
    <w:p w:rsidR="005B2A9B" w:rsidRPr="00BB2531" w:rsidRDefault="005B2A9B" w:rsidP="005B2A9B">
      <w:pPr>
        <w:spacing w:after="24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eastAsia="en-GB"/>
        </w:rPr>
        <w:t xml:space="preserve">In the last one hundred years, the higher education sector at a global stage has been rapidly expanding, a phenomenon that education specialists call </w:t>
      </w:r>
      <w:proofErr w:type="spellStart"/>
      <w:r w:rsidRPr="00BB2531">
        <w:rPr>
          <w:rFonts w:ascii="Times New Roman" w:eastAsia="Calibri" w:hAnsi="Times New Roman" w:cs="Times New Roman"/>
          <w:color w:val="000000" w:themeColor="text1"/>
          <w:sz w:val="24"/>
          <w:szCs w:val="24"/>
          <w:lang w:eastAsia="en-GB"/>
        </w:rPr>
        <w:t>massification</w:t>
      </w:r>
      <w:proofErr w:type="spellEnd"/>
      <w:r w:rsidRPr="00BB2531">
        <w:rPr>
          <w:rFonts w:ascii="Times New Roman" w:eastAsia="Calibri" w:hAnsi="Times New Roman" w:cs="Times New Roman"/>
          <w:color w:val="000000" w:themeColor="text1"/>
          <w:sz w:val="24"/>
          <w:szCs w:val="24"/>
          <w:lang w:eastAsia="en-GB"/>
        </w:rPr>
        <w:t xml:space="preserve"> of education. In this context, the higher education has ceased being the preserve of the elites, accessed by largely the privileged groups such as the rich, to a global industry annually enrolling millions of students </w:t>
      </w:r>
      <w:r w:rsidRPr="00BB2531">
        <w:rPr>
          <w:rFonts w:ascii="Times New Roman" w:eastAsia="Calibri" w:hAnsi="Times New Roman" w:cs="Times New Roman"/>
          <w:color w:val="000000" w:themeColor="text1"/>
          <w:sz w:val="24"/>
          <w:szCs w:val="24"/>
          <w:lang w:eastAsia="en-GB"/>
        </w:rPr>
        <w:fldChar w:fldCharType="begin" w:fldLock="1"/>
      </w:r>
      <w:r w:rsidRPr="00BB2531">
        <w:rPr>
          <w:rFonts w:ascii="Times New Roman" w:eastAsia="Calibri" w:hAnsi="Times New Roman" w:cs="Times New Roman"/>
          <w:color w:val="000000" w:themeColor="text1"/>
          <w:sz w:val="24"/>
          <w:szCs w:val="24"/>
          <w:lang w:eastAsia="en-GB"/>
        </w:rPr>
        <w:instrText>ADDIN CSL_CITATION { "citationItems" : [ { "id" : "ITEM-1", "itemData" : { "author" : [ { "dropping-particle" : "", "family" : "Muthimi", "given" : "Janet", "non-dropping-particle" : "", "parse-names" : false, "suffix" : "" } ], "container-title" : "International Journal of Education and Research", "id" : "ITEM-1", "issue" : "4", "issued" : { "date-parts" : [ [ "2013" ] ] }, "page" : "25-30", "title" : "Challenges Faced by Kenyatta University in Implementing its Competitive Strategies", "type" : "article-journal", "volume" : "2" }, "uris" : [ "http://www.mendeley.com/documents/?uuid=1202527a-2deb-438d-a6c8-508871ce572f" ] } ], "mendeley" : { "formattedCitation" : "(Muthimi, 2013)", "plainTextFormattedCitation" : "(Muthimi, 2013)", "previouslyFormattedCitation" : "(Muthimi, 2013)" }, "properties" : { "noteIndex" : 0 }, "schema" : "https://github.com/citation-style-language/schema/raw/master/csl-citation.json" }</w:instrText>
      </w:r>
      <w:r w:rsidRPr="00BB2531">
        <w:rPr>
          <w:rFonts w:ascii="Times New Roman" w:eastAsia="Calibri" w:hAnsi="Times New Roman" w:cs="Times New Roman"/>
          <w:color w:val="000000" w:themeColor="text1"/>
          <w:sz w:val="24"/>
          <w:szCs w:val="24"/>
          <w:lang w:eastAsia="en-GB"/>
        </w:rPr>
        <w:fldChar w:fldCharType="separate"/>
      </w:r>
      <w:r w:rsidRPr="00BB2531">
        <w:rPr>
          <w:rFonts w:ascii="Times New Roman" w:eastAsia="Calibri" w:hAnsi="Times New Roman" w:cs="Times New Roman"/>
          <w:noProof/>
          <w:color w:val="000000" w:themeColor="text1"/>
          <w:sz w:val="24"/>
          <w:szCs w:val="24"/>
          <w:lang w:eastAsia="en-GB"/>
        </w:rPr>
        <w:t>(Muthimi, 2013)</w:t>
      </w:r>
      <w:r w:rsidRPr="00BB2531">
        <w:rPr>
          <w:rFonts w:ascii="Times New Roman" w:eastAsia="Calibri" w:hAnsi="Times New Roman" w:cs="Times New Roman"/>
          <w:color w:val="000000" w:themeColor="text1"/>
          <w:sz w:val="24"/>
          <w:szCs w:val="24"/>
          <w:lang w:eastAsia="en-GB"/>
        </w:rPr>
        <w:fldChar w:fldCharType="end"/>
      </w:r>
      <w:r w:rsidRPr="00BB2531">
        <w:rPr>
          <w:rFonts w:ascii="Times New Roman" w:eastAsia="Calibri" w:hAnsi="Times New Roman" w:cs="Times New Roman"/>
          <w:color w:val="000000" w:themeColor="text1"/>
          <w:sz w:val="24"/>
          <w:szCs w:val="24"/>
          <w:lang w:eastAsia="en-GB"/>
        </w:rPr>
        <w:t>. In 1900, there were roughly 500,000 students enrolled in higher education institutions around the world that represented 1% of the university age population by then (</w:t>
      </w:r>
      <w:r w:rsidRPr="00BB2531">
        <w:rPr>
          <w:rFonts w:ascii="Times New Roman" w:eastAsia="Calibri" w:hAnsi="Times New Roman" w:cs="Times New Roman"/>
          <w:color w:val="000000" w:themeColor="text1"/>
          <w:sz w:val="24"/>
          <w:szCs w:val="24"/>
          <w:lang w:val="en-GB"/>
        </w:rPr>
        <w:t xml:space="preserve">Choy </w:t>
      </w:r>
      <w:r w:rsidRPr="00BB2531">
        <w:rPr>
          <w:rFonts w:ascii="Times New Roman" w:eastAsia="Calibri" w:hAnsi="Times New Roman" w:cs="Times New Roman"/>
          <w:i/>
          <w:color w:val="000000" w:themeColor="text1"/>
          <w:sz w:val="24"/>
          <w:szCs w:val="24"/>
          <w:lang w:val="en-GB"/>
        </w:rPr>
        <w:lastRenderedPageBreak/>
        <w:t>et al.,</w:t>
      </w:r>
      <w:r w:rsidRPr="00BB2531">
        <w:rPr>
          <w:rFonts w:ascii="Times New Roman" w:eastAsia="Calibri" w:hAnsi="Times New Roman" w:cs="Times New Roman"/>
          <w:color w:val="000000" w:themeColor="text1"/>
          <w:sz w:val="24"/>
          <w:szCs w:val="24"/>
          <w:lang w:val="en-GB"/>
        </w:rPr>
        <w:t xml:space="preserve"> 2010</w:t>
      </w:r>
      <w:r w:rsidRPr="00BB2531">
        <w:rPr>
          <w:rFonts w:ascii="Times New Roman" w:eastAsia="Calibri" w:hAnsi="Times New Roman" w:cs="Times New Roman"/>
          <w:color w:val="000000" w:themeColor="text1"/>
          <w:sz w:val="24"/>
          <w:szCs w:val="24"/>
          <w:lang w:eastAsia="en-GB"/>
        </w:rPr>
        <w:t xml:space="preserve">). This figure had grown into 68 million by the year 1991, 100 million by year 2000, 132 million by the year 2004, and 178 million by the year 2010 </w:t>
      </w:r>
      <w:r w:rsidRPr="00BB2531">
        <w:rPr>
          <w:rFonts w:ascii="Times New Roman" w:eastAsia="Calibri" w:hAnsi="Times New Roman" w:cs="Times New Roman"/>
          <w:color w:val="000000" w:themeColor="text1"/>
          <w:sz w:val="24"/>
          <w:szCs w:val="24"/>
          <w:lang w:eastAsia="en-GB"/>
        </w:rPr>
        <w:fldChar w:fldCharType="begin" w:fldLock="1"/>
      </w:r>
      <w:r w:rsidRPr="00BB2531">
        <w:rPr>
          <w:rFonts w:ascii="Times New Roman" w:eastAsia="Calibri" w:hAnsi="Times New Roman" w:cs="Times New Roman"/>
          <w:color w:val="000000" w:themeColor="text1"/>
          <w:sz w:val="24"/>
          <w:szCs w:val="24"/>
          <w:lang w:eastAsia="en-GB"/>
        </w:rPr>
        <w:instrText>ADDIN CSL_CITATION { "citationItems" : [ { "id" : "ITEM-1", "itemData" : { "author" : [ { "dropping-particle" : "", "family" : "Kitum", "given" : "Kurui", "non-dropping-particle" : "", "parse-names" : false, "suffix" : "" } ], "container-title" : "International Journal of Business and Public Management", "id" : "ITEM-1", "issue" : "4", "issued" : { "date-parts" : [ [ "2010" ] ] }, "page" : "23-29", "title" : "Management Perception of Performance Contracting in the University of Nairobi", "type" : "article-journal", "volume" : "3" }, "uris" : [ "http://www.mendeley.com/documents/?uuid=6abe637d-193d-4382-96fa-d33fb5dccead" ] } ], "mendeley" : { "formattedCitation" : "(Kitum, 2010)", "plainTextFormattedCitation" : "(Kitum, 2010)", "previouslyFormattedCitation" : "(Kitum, 2010)" }, "properties" : { "noteIndex" : 0 }, "schema" : "https://github.com/citation-style-language/schema/raw/master/csl-citation.json" }</w:instrText>
      </w:r>
      <w:r w:rsidRPr="00BB2531">
        <w:rPr>
          <w:rFonts w:ascii="Times New Roman" w:eastAsia="Calibri" w:hAnsi="Times New Roman" w:cs="Times New Roman"/>
          <w:color w:val="000000" w:themeColor="text1"/>
          <w:sz w:val="24"/>
          <w:szCs w:val="24"/>
          <w:lang w:eastAsia="en-GB"/>
        </w:rPr>
        <w:fldChar w:fldCharType="separate"/>
      </w:r>
      <w:r w:rsidRPr="00BB2531">
        <w:rPr>
          <w:rFonts w:ascii="Times New Roman" w:eastAsia="Calibri" w:hAnsi="Times New Roman" w:cs="Times New Roman"/>
          <w:noProof/>
          <w:color w:val="000000" w:themeColor="text1"/>
          <w:sz w:val="24"/>
          <w:szCs w:val="24"/>
          <w:lang w:eastAsia="en-GB"/>
        </w:rPr>
        <w:t>(Kitum, 2010)</w:t>
      </w:r>
      <w:r w:rsidRPr="00BB2531">
        <w:rPr>
          <w:rFonts w:ascii="Times New Roman" w:eastAsia="Calibri" w:hAnsi="Times New Roman" w:cs="Times New Roman"/>
          <w:color w:val="000000" w:themeColor="text1"/>
          <w:sz w:val="24"/>
          <w:szCs w:val="24"/>
          <w:lang w:eastAsia="en-GB"/>
        </w:rPr>
        <w:fldChar w:fldCharType="end"/>
      </w:r>
      <w:r w:rsidRPr="00BB2531">
        <w:rPr>
          <w:rFonts w:ascii="Times New Roman" w:eastAsia="Calibri" w:hAnsi="Times New Roman" w:cs="Times New Roman"/>
          <w:color w:val="000000" w:themeColor="text1"/>
          <w:sz w:val="24"/>
          <w:szCs w:val="24"/>
          <w:lang w:eastAsia="en-GB"/>
        </w:rPr>
        <w:t xml:space="preserve">. In Kenya, over 300,000 students are enrolled in universities and other higher education institutions in the country in the current cohort. Approximately 20% or 60,000 of these students are enrolled in the private higher education sector (CHE, 2016). Even then, over 30,000 students still have to go abroad for higher education. </w:t>
      </w:r>
    </w:p>
    <w:p w:rsidR="005B2A9B" w:rsidRPr="00BB2531" w:rsidRDefault="005B2A9B" w:rsidP="005B2A9B">
      <w:pPr>
        <w:spacing w:after="240" w:line="240" w:lineRule="auto"/>
        <w:ind w:firstLine="720"/>
        <w:jc w:val="both"/>
        <w:rPr>
          <w:rFonts w:ascii="Times New Roman" w:eastAsia="Calibri" w:hAnsi="Times New Roman" w:cs="Times New Roman"/>
          <w:color w:val="000000" w:themeColor="text1"/>
          <w:sz w:val="24"/>
          <w:szCs w:val="24"/>
          <w:lang w:eastAsia="en-GB"/>
        </w:rPr>
      </w:pPr>
      <w:r w:rsidRPr="00BB2531">
        <w:rPr>
          <w:rFonts w:ascii="Times New Roman" w:eastAsia="Calibri" w:hAnsi="Times New Roman" w:cs="Times New Roman"/>
          <w:color w:val="000000" w:themeColor="text1"/>
          <w:sz w:val="24"/>
          <w:szCs w:val="24"/>
          <w:lang w:eastAsia="en-GB"/>
        </w:rPr>
        <w:t xml:space="preserve">The competition for students is intense in the developed world creating a need for creation of competitive strategies in order to attract students faced with too many options </w:t>
      </w:r>
      <w:r w:rsidRPr="00BB2531">
        <w:rPr>
          <w:rFonts w:ascii="Times New Roman" w:eastAsia="Calibri" w:hAnsi="Times New Roman" w:cs="Times New Roman"/>
          <w:color w:val="000000" w:themeColor="text1"/>
          <w:sz w:val="24"/>
          <w:szCs w:val="24"/>
          <w:lang w:eastAsia="en-GB"/>
        </w:rPr>
        <w:fldChar w:fldCharType="begin" w:fldLock="1"/>
      </w:r>
      <w:r w:rsidRPr="00BB2531">
        <w:rPr>
          <w:rFonts w:ascii="Times New Roman" w:eastAsia="Calibri" w:hAnsi="Times New Roman" w:cs="Times New Roman"/>
          <w:color w:val="000000" w:themeColor="text1"/>
          <w:sz w:val="24"/>
          <w:szCs w:val="24"/>
          <w:lang w:eastAsia="en-GB"/>
        </w:rPr>
        <w:instrText>ADDIN CSL_CITATION { "citationItems" : [ { "id" : "ITEM-1", "itemData" : { "author" : [ { "dropping-particle" : "", "family" : "Agumbi", "given" : "Phoebe", "non-dropping-particle" : "", "parse-names" : false, "suffix" : "" } ], "container-title" : "Journal of Modern African Studies", "id" : "ITEM-1", "issue" : "4", "issued" : { "date-parts" : [ [ "2013" ] ] }, "title" : "Challenges and Practices of Strategy Implementation at Technical University of Mombasa", "type" : "article-journal", "volume" : "2" }, "uris" : [ "http://www.mendeley.com/documents/?uuid=fde01f64-b843-4fd0-83e2-c768f5af39ca" ] } ], "mendeley" : { "formattedCitation" : "(Agumbi, 2013)", "plainTextFormattedCitation" : "(Agumbi, 2013)", "previouslyFormattedCitation" : "(Agumbi, 2013)" }, "properties" : { "noteIndex" : 0 }, "schema" : "https://github.com/citation-style-language/schema/raw/master/csl-citation.json" }</w:instrText>
      </w:r>
      <w:r w:rsidRPr="00BB2531">
        <w:rPr>
          <w:rFonts w:ascii="Times New Roman" w:eastAsia="Calibri" w:hAnsi="Times New Roman" w:cs="Times New Roman"/>
          <w:color w:val="000000" w:themeColor="text1"/>
          <w:sz w:val="24"/>
          <w:szCs w:val="24"/>
          <w:lang w:eastAsia="en-GB"/>
        </w:rPr>
        <w:fldChar w:fldCharType="separate"/>
      </w:r>
      <w:r w:rsidRPr="00BB2531">
        <w:rPr>
          <w:rFonts w:ascii="Times New Roman" w:eastAsia="Calibri" w:hAnsi="Times New Roman" w:cs="Times New Roman"/>
          <w:noProof/>
          <w:color w:val="000000" w:themeColor="text1"/>
          <w:sz w:val="24"/>
          <w:szCs w:val="24"/>
          <w:lang w:eastAsia="en-GB"/>
        </w:rPr>
        <w:t>(Agumbi, 2013)</w:t>
      </w:r>
      <w:r w:rsidRPr="00BB2531">
        <w:rPr>
          <w:rFonts w:ascii="Times New Roman" w:eastAsia="Calibri" w:hAnsi="Times New Roman" w:cs="Times New Roman"/>
          <w:color w:val="000000" w:themeColor="text1"/>
          <w:sz w:val="24"/>
          <w:szCs w:val="24"/>
          <w:lang w:eastAsia="en-GB"/>
        </w:rPr>
        <w:fldChar w:fldCharType="end"/>
      </w:r>
      <w:r w:rsidRPr="00BB2531">
        <w:rPr>
          <w:rFonts w:ascii="Times New Roman" w:eastAsia="Calibri" w:hAnsi="Times New Roman" w:cs="Times New Roman"/>
          <w:color w:val="000000" w:themeColor="text1"/>
          <w:sz w:val="24"/>
          <w:szCs w:val="24"/>
          <w:lang w:eastAsia="en-GB"/>
        </w:rPr>
        <w:t xml:space="preserve">. </w:t>
      </w:r>
      <w:r w:rsidRPr="00BB2531">
        <w:rPr>
          <w:rFonts w:ascii="Times New Roman" w:eastAsia="Calibri" w:hAnsi="Times New Roman" w:cs="Times New Roman"/>
          <w:color w:val="000000" w:themeColor="text1"/>
          <w:sz w:val="24"/>
          <w:szCs w:val="24"/>
          <w:lang w:val="en-GB"/>
        </w:rPr>
        <w:t xml:space="preserve">For instance, the American higher education sector has grown from a collection of small, local markets to regional and national markets (Choy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2010). The higher education environment has become competitive and institutions increasingly have to compete for students in the recruitment market (James et al., 2009). </w:t>
      </w:r>
      <w:r w:rsidRPr="00BB2531">
        <w:rPr>
          <w:rFonts w:ascii="Times New Roman" w:eastAsia="Calibri" w:hAnsi="Times New Roman" w:cs="Times New Roman"/>
          <w:color w:val="000000" w:themeColor="text1"/>
          <w:sz w:val="24"/>
          <w:szCs w:val="24"/>
          <w:lang w:eastAsia="en-GB"/>
        </w:rPr>
        <w:t>In a different context, the United Kingdom (UK) had 162 universities serving 2.3 million university students in the 2012/2013 academic year. The intense competition for students is due to the increasing number of universities in close proximity to each other in major towns such as London, Oxford, Leeds and Sheffield cities amongst others. In London alone, there are over 40 universities within the M25 and more new one</w:t>
      </w:r>
      <w:r w:rsidR="00192444" w:rsidRPr="00BB2531">
        <w:rPr>
          <w:rFonts w:ascii="Times New Roman" w:eastAsia="Calibri" w:hAnsi="Times New Roman" w:cs="Times New Roman"/>
          <w:color w:val="000000" w:themeColor="text1"/>
          <w:sz w:val="24"/>
          <w:szCs w:val="24"/>
          <w:lang w:eastAsia="en-GB"/>
        </w:rPr>
        <w:t>s</w:t>
      </w:r>
      <w:r w:rsidRPr="00BB2531">
        <w:rPr>
          <w:rFonts w:ascii="Times New Roman" w:eastAsia="Calibri" w:hAnsi="Times New Roman" w:cs="Times New Roman"/>
          <w:color w:val="000000" w:themeColor="text1"/>
          <w:sz w:val="24"/>
          <w:szCs w:val="24"/>
          <w:lang w:eastAsia="en-GB"/>
        </w:rPr>
        <w:t xml:space="preserve"> set to be opened. The intense competition has seen the universities adopt strategies to remain profitable and competitive in attracting students. Some of the activities done to this end include research, conference organization, offering career advice, financing startup companies, maintaining historic buildings and promoting sport </w:t>
      </w:r>
      <w:r w:rsidRPr="00BB2531">
        <w:rPr>
          <w:rFonts w:ascii="Times New Roman" w:eastAsia="Calibri" w:hAnsi="Times New Roman" w:cs="Times New Roman"/>
          <w:color w:val="000000" w:themeColor="text1"/>
          <w:sz w:val="24"/>
          <w:szCs w:val="24"/>
          <w:lang w:eastAsia="en-GB"/>
        </w:rPr>
        <w:fldChar w:fldCharType="begin" w:fldLock="1"/>
      </w:r>
      <w:r w:rsidRPr="00BB2531">
        <w:rPr>
          <w:rFonts w:ascii="Times New Roman" w:eastAsia="Calibri" w:hAnsi="Times New Roman" w:cs="Times New Roman"/>
          <w:color w:val="000000" w:themeColor="text1"/>
          <w:sz w:val="24"/>
          <w:szCs w:val="24"/>
          <w:lang w:eastAsia="en-GB"/>
        </w:rPr>
        <w:instrText>ADDIN CSL_CITATION { "citationItems" : [ { "id" : "ITEM-1", "itemData" : { "author" : [ { "dropping-particle" : "", "family" : "Katamei", "given" : "Jacob", "non-dropping-particle" : "", "parse-names" : false, "suffix" : "" } ], "container-title" : "Journal of Education", "id" : "ITEM-1", "issue" : "5", "issued" : { "date-parts" : [ [ "2015" ] ] }, "page" : "49-64", "title" : "Student Perception of Service Delivery at Moi University : A Case Study of Privately Sponsored Student Programme (PSSP) in Eldoret West Campus, Kenya", "type" : "article-journal", "volume" : "3" }, "uris" : [ "http://www.mendeley.com/documents/?uuid=aeb258cc-cde6-497d-99e4-3ea498ef9442" ] } ], "mendeley" : { "formattedCitation" : "(Katamei, 2015)", "plainTextFormattedCitation" : "(Katamei, 2015)", "previouslyFormattedCitation" : "(Katamei, 2015)" }, "properties" : { "noteIndex" : 0 }, "schema" : "https://github.com/citation-style-language/schema/raw/master/csl-citation.json" }</w:instrText>
      </w:r>
      <w:r w:rsidRPr="00BB2531">
        <w:rPr>
          <w:rFonts w:ascii="Times New Roman" w:eastAsia="Calibri" w:hAnsi="Times New Roman" w:cs="Times New Roman"/>
          <w:color w:val="000000" w:themeColor="text1"/>
          <w:sz w:val="24"/>
          <w:szCs w:val="24"/>
          <w:lang w:eastAsia="en-GB"/>
        </w:rPr>
        <w:fldChar w:fldCharType="separate"/>
      </w:r>
      <w:r w:rsidRPr="00BB2531">
        <w:rPr>
          <w:rFonts w:ascii="Times New Roman" w:eastAsia="Calibri" w:hAnsi="Times New Roman" w:cs="Times New Roman"/>
          <w:noProof/>
          <w:color w:val="000000" w:themeColor="text1"/>
          <w:sz w:val="24"/>
          <w:szCs w:val="24"/>
          <w:lang w:eastAsia="en-GB"/>
        </w:rPr>
        <w:t>(Katamei, 2015)</w:t>
      </w:r>
      <w:r w:rsidRPr="00BB2531">
        <w:rPr>
          <w:rFonts w:ascii="Times New Roman" w:eastAsia="Calibri" w:hAnsi="Times New Roman" w:cs="Times New Roman"/>
          <w:color w:val="000000" w:themeColor="text1"/>
          <w:sz w:val="24"/>
          <w:szCs w:val="24"/>
          <w:lang w:eastAsia="en-GB"/>
        </w:rPr>
        <w:fldChar w:fldCharType="end"/>
      </w:r>
      <w:r w:rsidRPr="00BB2531">
        <w:rPr>
          <w:rFonts w:ascii="Times New Roman" w:eastAsia="Calibri" w:hAnsi="Times New Roman" w:cs="Times New Roman"/>
          <w:color w:val="000000" w:themeColor="text1"/>
          <w:sz w:val="24"/>
          <w:szCs w:val="24"/>
          <w:lang w:eastAsia="en-GB"/>
        </w:rPr>
        <w:t>.</w:t>
      </w:r>
    </w:p>
    <w:p w:rsidR="005B2A9B" w:rsidRPr="00BB2531" w:rsidRDefault="005B2A9B" w:rsidP="005B2A9B">
      <w:pPr>
        <w:spacing w:after="240" w:line="240" w:lineRule="auto"/>
        <w:ind w:firstLine="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eastAsia="en-GB"/>
        </w:rPr>
        <w:t>In Malaysia Higher education has experienced an increasing competition among universities and higher education institutes to attract students both locally and internationally (</w:t>
      </w:r>
      <w:proofErr w:type="spellStart"/>
      <w:r w:rsidRPr="00BB2531">
        <w:rPr>
          <w:rFonts w:ascii="Times New Roman" w:eastAsia="Calibri" w:hAnsi="Times New Roman" w:cs="Times New Roman"/>
          <w:color w:val="000000" w:themeColor="text1"/>
          <w:sz w:val="24"/>
          <w:szCs w:val="24"/>
          <w:lang w:eastAsia="en-GB"/>
        </w:rPr>
        <w:t>Mazzarol</w:t>
      </w:r>
      <w:proofErr w:type="spellEnd"/>
      <w:r w:rsidRPr="00BB2531">
        <w:rPr>
          <w:rFonts w:ascii="Times New Roman" w:eastAsia="Calibri" w:hAnsi="Times New Roman" w:cs="Times New Roman"/>
          <w:color w:val="000000" w:themeColor="text1"/>
          <w:sz w:val="24"/>
          <w:szCs w:val="24"/>
          <w:lang w:eastAsia="en-GB"/>
        </w:rPr>
        <w:t>, 2008). Competitive pressure has forced the higher educational institutions to look for more competitive marketing strategies in order to compete for students in their respective markets. In Ghana the earlier higher educational institutions were established by the government and for that matter are largely Not-for-Profit Organizations aiming at providing access to education for all Ghanaians. As a result, marketing has not found its feet in educational sector. However, the introduction of private universities has brought some changes in the Ghanaian higher education sector. There have been massive changes in educational policies. Governance and structure of higher education have also emerged all over the world (</w:t>
      </w:r>
      <w:proofErr w:type="spellStart"/>
      <w:r w:rsidRPr="00BB2531">
        <w:rPr>
          <w:rFonts w:ascii="Times New Roman" w:eastAsia="Calibri" w:hAnsi="Times New Roman" w:cs="Times New Roman"/>
          <w:color w:val="000000" w:themeColor="text1"/>
          <w:sz w:val="24"/>
          <w:szCs w:val="24"/>
          <w:lang w:eastAsia="en-GB"/>
        </w:rPr>
        <w:t>Nicolescu</w:t>
      </w:r>
      <w:proofErr w:type="spellEnd"/>
      <w:r w:rsidRPr="00BB2531">
        <w:rPr>
          <w:rFonts w:ascii="Times New Roman" w:eastAsia="Calibri" w:hAnsi="Times New Roman" w:cs="Times New Roman"/>
          <w:color w:val="000000" w:themeColor="text1"/>
          <w:sz w:val="24"/>
          <w:szCs w:val="24"/>
          <w:lang w:eastAsia="en-GB"/>
        </w:rPr>
        <w:t>, 2009). Again, the democratization campaign of education in Africa has also contributed to the restructuring of higher education in Ghana. Some of the changes include accrediting private universities, tax exemptions on imported books, decline in the funding of higher education by the government and decreased in enrolment by public universities in order to pave way for the private ones (</w:t>
      </w:r>
      <w:proofErr w:type="spellStart"/>
      <w:r w:rsidRPr="00BB2531">
        <w:rPr>
          <w:rFonts w:ascii="Times New Roman" w:eastAsia="Calibri" w:hAnsi="Times New Roman" w:cs="Times New Roman"/>
          <w:color w:val="000000" w:themeColor="text1"/>
          <w:sz w:val="24"/>
          <w:szCs w:val="24"/>
          <w:lang w:eastAsia="en-GB"/>
        </w:rPr>
        <w:t>Manuh</w:t>
      </w:r>
      <w:proofErr w:type="spellEnd"/>
      <w:r w:rsidRPr="00BB2531">
        <w:rPr>
          <w:rFonts w:ascii="Times New Roman" w:eastAsia="Calibri" w:hAnsi="Times New Roman" w:cs="Times New Roman"/>
          <w:color w:val="000000" w:themeColor="text1"/>
          <w:sz w:val="24"/>
          <w:szCs w:val="24"/>
          <w:lang w:eastAsia="en-GB"/>
        </w:rPr>
        <w:t xml:space="preserve">, </w:t>
      </w:r>
      <w:r w:rsidRPr="00BB2531">
        <w:rPr>
          <w:rFonts w:ascii="Times New Roman" w:eastAsia="Calibri" w:hAnsi="Times New Roman" w:cs="Times New Roman"/>
          <w:i/>
          <w:color w:val="000000" w:themeColor="text1"/>
          <w:sz w:val="24"/>
          <w:szCs w:val="24"/>
          <w:lang w:eastAsia="en-GB"/>
        </w:rPr>
        <w:t>et al.,</w:t>
      </w:r>
      <w:r w:rsidRPr="00BB2531">
        <w:rPr>
          <w:rFonts w:ascii="Times New Roman" w:eastAsia="Calibri" w:hAnsi="Times New Roman" w:cs="Times New Roman"/>
          <w:color w:val="000000" w:themeColor="text1"/>
          <w:sz w:val="24"/>
          <w:szCs w:val="24"/>
          <w:lang w:eastAsia="en-GB"/>
        </w:rPr>
        <w:t xml:space="preserve"> 2007). Higher education in Ghana has therefore been characterized with </w:t>
      </w:r>
      <w:r w:rsidRPr="00BB2531">
        <w:rPr>
          <w:rFonts w:ascii="Times New Roman" w:eastAsia="Calibri" w:hAnsi="Times New Roman" w:cs="Times New Roman"/>
          <w:color w:val="000000" w:themeColor="text1"/>
          <w:sz w:val="24"/>
          <w:szCs w:val="24"/>
          <w:lang w:val="en-GB"/>
        </w:rPr>
        <w:t>privatization and competition.</w:t>
      </w:r>
    </w:p>
    <w:p w:rsidR="005B2A9B" w:rsidRPr="00BB2531" w:rsidRDefault="005B2A9B" w:rsidP="005B2A9B">
      <w:pPr>
        <w:spacing w:before="240" w:after="0" w:line="360" w:lineRule="auto"/>
        <w:jc w:val="both"/>
        <w:rPr>
          <w:rFonts w:ascii="Times New Roman" w:eastAsia="Calibri" w:hAnsi="Times New Roman" w:cs="Times New Roman"/>
          <w:i/>
          <w:color w:val="000000" w:themeColor="text1"/>
          <w:sz w:val="24"/>
          <w:szCs w:val="24"/>
        </w:rPr>
      </w:pPr>
      <w:r w:rsidRPr="00BB2531">
        <w:rPr>
          <w:rFonts w:ascii="Times New Roman" w:eastAsia="Calibri" w:hAnsi="Times New Roman" w:cs="Times New Roman"/>
          <w:i/>
          <w:color w:val="000000" w:themeColor="text1"/>
          <w:sz w:val="24"/>
          <w:szCs w:val="24"/>
        </w:rPr>
        <w:t xml:space="preserve">1.1.1 Marketing Performance for Higher Education </w:t>
      </w:r>
    </w:p>
    <w:p w:rsidR="00624ED5" w:rsidRPr="00BB2531" w:rsidRDefault="00624ED5" w:rsidP="005B2A9B">
      <w:pPr>
        <w:spacing w:after="24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 xml:space="preserve">Market performance refers to the performance of the colleges in terms of student’s enrolment, retention of students, attraction of students and subscription to courses. </w:t>
      </w:r>
      <w:proofErr w:type="spellStart"/>
      <w:r w:rsidR="005B2A9B" w:rsidRPr="00BB2531">
        <w:rPr>
          <w:rFonts w:ascii="Times New Roman" w:eastAsia="Calibri" w:hAnsi="Times New Roman" w:cs="Times New Roman"/>
          <w:color w:val="000000" w:themeColor="text1"/>
          <w:sz w:val="24"/>
          <w:szCs w:val="24"/>
        </w:rPr>
        <w:t>Trullas</w:t>
      </w:r>
      <w:proofErr w:type="spellEnd"/>
      <w:r w:rsidR="005B2A9B" w:rsidRPr="00BB2531">
        <w:rPr>
          <w:rFonts w:ascii="Times New Roman" w:eastAsia="Calibri" w:hAnsi="Times New Roman" w:cs="Times New Roman"/>
          <w:color w:val="000000" w:themeColor="text1"/>
          <w:sz w:val="24"/>
          <w:szCs w:val="24"/>
        </w:rPr>
        <w:t xml:space="preserve"> and </w:t>
      </w:r>
      <w:proofErr w:type="spellStart"/>
      <w:r w:rsidR="005B2A9B" w:rsidRPr="00BB2531">
        <w:rPr>
          <w:rFonts w:ascii="Times New Roman" w:eastAsia="Calibri" w:hAnsi="Times New Roman" w:cs="Times New Roman"/>
          <w:color w:val="000000" w:themeColor="text1"/>
          <w:sz w:val="24"/>
          <w:szCs w:val="24"/>
        </w:rPr>
        <w:t>Enache</w:t>
      </w:r>
      <w:proofErr w:type="spellEnd"/>
      <w:r w:rsidR="005B2A9B" w:rsidRPr="00BB2531">
        <w:rPr>
          <w:rFonts w:ascii="Times New Roman" w:eastAsia="Calibri" w:hAnsi="Times New Roman" w:cs="Times New Roman"/>
          <w:color w:val="000000" w:themeColor="text1"/>
          <w:sz w:val="24"/>
          <w:szCs w:val="24"/>
        </w:rPr>
        <w:t xml:space="preserve"> (2011) define marketing for higher education as a process of investigation devoted</w:t>
      </w:r>
      <w:r w:rsidR="001D3B17" w:rsidRPr="00BB2531">
        <w:rPr>
          <w:rFonts w:ascii="Times New Roman" w:eastAsia="Calibri" w:hAnsi="Times New Roman" w:cs="Times New Roman"/>
          <w:color w:val="000000" w:themeColor="text1"/>
          <w:sz w:val="24"/>
          <w:szCs w:val="24"/>
        </w:rPr>
        <w:t xml:space="preserve"> to identifying social needs,</w:t>
      </w:r>
      <w:r w:rsidR="005B2A9B" w:rsidRPr="00BB2531">
        <w:rPr>
          <w:rFonts w:ascii="Times New Roman" w:eastAsia="Calibri" w:hAnsi="Times New Roman" w:cs="Times New Roman"/>
          <w:color w:val="000000" w:themeColor="text1"/>
          <w:sz w:val="24"/>
          <w:szCs w:val="24"/>
        </w:rPr>
        <w:t xml:space="preserve"> developing and implementing </w:t>
      </w:r>
      <w:proofErr w:type="spellStart"/>
      <w:r w:rsidR="005B2A9B" w:rsidRPr="00BB2531">
        <w:rPr>
          <w:rFonts w:ascii="Times New Roman" w:eastAsia="Calibri" w:hAnsi="Times New Roman" w:cs="Times New Roman"/>
          <w:color w:val="000000" w:themeColor="text1"/>
          <w:sz w:val="24"/>
          <w:szCs w:val="24"/>
        </w:rPr>
        <w:t>programmes</w:t>
      </w:r>
      <w:proofErr w:type="spellEnd"/>
      <w:r w:rsidR="005B2A9B" w:rsidRPr="00BB2531">
        <w:rPr>
          <w:rFonts w:ascii="Times New Roman" w:eastAsia="Calibri" w:hAnsi="Times New Roman" w:cs="Times New Roman"/>
          <w:color w:val="000000" w:themeColor="text1"/>
          <w:sz w:val="24"/>
          <w:szCs w:val="24"/>
        </w:rPr>
        <w:t xml:space="preserve"> that fulfill them by means of commercial or noncommercial interchanges for the ultimate purpose of enhancing the wellbeing of the individuals and community involved. Adding that the application of marketing to higher </w:t>
      </w:r>
      <w:r w:rsidR="005B2A9B" w:rsidRPr="00BB2531">
        <w:rPr>
          <w:rFonts w:ascii="Times New Roman" w:eastAsia="Calibri" w:hAnsi="Times New Roman" w:cs="Times New Roman"/>
          <w:color w:val="000000" w:themeColor="text1"/>
          <w:sz w:val="24"/>
          <w:szCs w:val="24"/>
        </w:rPr>
        <w:lastRenderedPageBreak/>
        <w:t xml:space="preserve">education will create awareness that the demand is externally generated; </w:t>
      </w:r>
      <w:proofErr w:type="spellStart"/>
      <w:r w:rsidR="005B2A9B" w:rsidRPr="00BB2531">
        <w:rPr>
          <w:rFonts w:ascii="Times New Roman" w:eastAsia="Calibri" w:hAnsi="Times New Roman" w:cs="Times New Roman"/>
          <w:color w:val="000000" w:themeColor="text1"/>
          <w:sz w:val="24"/>
          <w:szCs w:val="24"/>
        </w:rPr>
        <w:t>programmes</w:t>
      </w:r>
      <w:proofErr w:type="spellEnd"/>
      <w:r w:rsidR="005B2A9B" w:rsidRPr="00BB2531">
        <w:rPr>
          <w:rFonts w:ascii="Times New Roman" w:eastAsia="Calibri" w:hAnsi="Times New Roman" w:cs="Times New Roman"/>
          <w:color w:val="000000" w:themeColor="text1"/>
          <w:sz w:val="24"/>
          <w:szCs w:val="24"/>
        </w:rPr>
        <w:t xml:space="preserve"> will be considered relevant when they satisfy an external need. This implies a need for a systematic investigation of the demand and the generation of new products and services designed to satisfy it. For Higher Education Institutions (HIEs) in Kenya struggling to supplant an out-</w:t>
      </w:r>
      <w:proofErr w:type="spellStart"/>
      <w:r w:rsidR="005B2A9B" w:rsidRPr="00BB2531">
        <w:rPr>
          <w:rFonts w:ascii="Times New Roman" w:eastAsia="Calibri" w:hAnsi="Times New Roman" w:cs="Times New Roman"/>
          <w:color w:val="000000" w:themeColor="text1"/>
          <w:sz w:val="24"/>
          <w:szCs w:val="24"/>
        </w:rPr>
        <w:t>moded</w:t>
      </w:r>
      <w:proofErr w:type="spellEnd"/>
      <w:r w:rsidR="005B2A9B" w:rsidRPr="00BB2531">
        <w:rPr>
          <w:rFonts w:ascii="Times New Roman" w:eastAsia="Calibri" w:hAnsi="Times New Roman" w:cs="Times New Roman"/>
          <w:color w:val="000000" w:themeColor="text1"/>
          <w:sz w:val="24"/>
          <w:szCs w:val="24"/>
        </w:rPr>
        <w:t xml:space="preserve"> supply-side mentality with an effective demand-side philosophy, relationship marketing may provide a way of getting to know the needs and aspirations of their potential customers better, enhancing the quality and relevance of the educational </w:t>
      </w:r>
      <w:proofErr w:type="spellStart"/>
      <w:r w:rsidR="005B2A9B" w:rsidRPr="00BB2531">
        <w:rPr>
          <w:rFonts w:ascii="Times New Roman" w:eastAsia="Calibri" w:hAnsi="Times New Roman" w:cs="Times New Roman"/>
          <w:color w:val="000000" w:themeColor="text1"/>
          <w:sz w:val="24"/>
          <w:szCs w:val="24"/>
        </w:rPr>
        <w:t>programmes</w:t>
      </w:r>
      <w:proofErr w:type="spellEnd"/>
      <w:r w:rsidR="005B2A9B" w:rsidRPr="00BB2531">
        <w:rPr>
          <w:rFonts w:ascii="Times New Roman" w:eastAsia="Calibri" w:hAnsi="Times New Roman" w:cs="Times New Roman"/>
          <w:color w:val="000000" w:themeColor="text1"/>
          <w:sz w:val="24"/>
          <w:szCs w:val="24"/>
        </w:rPr>
        <w:t xml:space="preserve"> they offer, and raising the profile of their institutions in a surging tide of competition.</w:t>
      </w:r>
    </w:p>
    <w:p w:rsidR="00624ED5" w:rsidRPr="00BB2531" w:rsidRDefault="00624ED5" w:rsidP="00624ED5">
      <w:pPr>
        <w:spacing w:after="0" w:line="360" w:lineRule="auto"/>
        <w:jc w:val="both"/>
        <w:rPr>
          <w:rFonts w:ascii="Times New Roman" w:eastAsia="Calibri" w:hAnsi="Times New Roman" w:cs="Times New Roman"/>
          <w:i/>
          <w:color w:val="000000" w:themeColor="text1"/>
          <w:sz w:val="24"/>
          <w:szCs w:val="24"/>
          <w:lang w:val="en-GB"/>
        </w:rPr>
      </w:pPr>
      <w:r w:rsidRPr="00BB2531">
        <w:rPr>
          <w:rFonts w:ascii="Times New Roman" w:eastAsia="Calibri" w:hAnsi="Times New Roman" w:cs="Times New Roman"/>
          <w:i/>
          <w:color w:val="000000" w:themeColor="text1"/>
          <w:sz w:val="24"/>
          <w:szCs w:val="24"/>
          <w:lang w:val="en-GB"/>
        </w:rPr>
        <w:t>1.1.2 College Marketing in Kenya</w:t>
      </w:r>
    </w:p>
    <w:p w:rsidR="00624ED5" w:rsidRPr="00BB2531" w:rsidRDefault="00624ED5" w:rsidP="00624ED5">
      <w:pPr>
        <w:spacing w:after="24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There have been various challenges facing the higher education management. These challenges have adversely affected the attainment of higher education by many Kenyans (</w:t>
      </w:r>
      <w:proofErr w:type="spellStart"/>
      <w:r w:rsidRPr="00BB2531">
        <w:rPr>
          <w:rFonts w:ascii="Times New Roman" w:eastAsia="Calibri" w:hAnsi="Times New Roman" w:cs="Times New Roman"/>
          <w:color w:val="000000" w:themeColor="text1"/>
          <w:sz w:val="24"/>
          <w:szCs w:val="24"/>
          <w:lang w:val="en-GB"/>
        </w:rPr>
        <w:t>Yego</w:t>
      </w:r>
      <w:proofErr w:type="spellEnd"/>
      <w:r w:rsidRPr="00BB2531">
        <w:rPr>
          <w:rFonts w:ascii="Times New Roman" w:eastAsia="Calibri" w:hAnsi="Times New Roman" w:cs="Times New Roman"/>
          <w:color w:val="000000" w:themeColor="text1"/>
          <w:sz w:val="24"/>
          <w:szCs w:val="24"/>
          <w:lang w:val="en-GB"/>
        </w:rPr>
        <w:t>, 2016). Further, universities have been accused of rigid administration criteria that do not allow credit transfer between universities and other post-secondary institutions (</w:t>
      </w:r>
      <w:proofErr w:type="spellStart"/>
      <w:r w:rsidRPr="00BB2531">
        <w:rPr>
          <w:rFonts w:ascii="Times New Roman" w:eastAsia="Calibri" w:hAnsi="Times New Roman" w:cs="Times New Roman"/>
          <w:color w:val="000000" w:themeColor="text1"/>
          <w:sz w:val="24"/>
          <w:szCs w:val="24"/>
        </w:rPr>
        <w:t>Ndilo</w:t>
      </w:r>
      <w:proofErr w:type="spellEnd"/>
      <w:r w:rsidRPr="00BB2531">
        <w:rPr>
          <w:rFonts w:ascii="Times New Roman" w:eastAsia="Calibri" w:hAnsi="Times New Roman" w:cs="Times New Roman"/>
          <w:color w:val="000000" w:themeColor="text1"/>
          <w:sz w:val="24"/>
          <w:szCs w:val="24"/>
        </w:rPr>
        <w:t>, 2016)</w:t>
      </w:r>
      <w:r w:rsidRPr="00BB2531">
        <w:rPr>
          <w:rFonts w:ascii="Times New Roman" w:eastAsia="Calibri" w:hAnsi="Times New Roman" w:cs="Times New Roman"/>
          <w:color w:val="000000" w:themeColor="text1"/>
          <w:sz w:val="24"/>
          <w:szCs w:val="24"/>
          <w:lang w:val="en-GB"/>
        </w:rPr>
        <w:t>. This has further made education in the higher levels seem like is locked within its boundaries. Moreover, there are some discrepancies in public universities based on gender and regions of origin. To a greater extent, higher education has been criticized as being biased to females and sometimes to people of particular backgrounds. The curriculum taught in the universities is sometimes not open to accommodate all those who wish to pursue higher education (</w:t>
      </w:r>
      <w:proofErr w:type="spellStart"/>
      <w:r w:rsidRPr="00BB2531">
        <w:rPr>
          <w:rFonts w:ascii="Times New Roman" w:eastAsia="Calibri" w:hAnsi="Times New Roman" w:cs="Times New Roman"/>
          <w:color w:val="000000" w:themeColor="text1"/>
          <w:sz w:val="24"/>
          <w:szCs w:val="24"/>
        </w:rPr>
        <w:t>Agumbi</w:t>
      </w:r>
      <w:proofErr w:type="spellEnd"/>
      <w:r w:rsidRPr="00BB2531">
        <w:rPr>
          <w:rFonts w:ascii="Times New Roman" w:eastAsia="Calibri" w:hAnsi="Times New Roman" w:cs="Times New Roman"/>
          <w:color w:val="000000" w:themeColor="text1"/>
          <w:sz w:val="24"/>
          <w:szCs w:val="24"/>
        </w:rPr>
        <w:t>, 2013</w:t>
      </w:r>
      <w:r w:rsidRPr="00BB2531">
        <w:rPr>
          <w:rFonts w:ascii="Times New Roman" w:eastAsia="Calibri" w:hAnsi="Times New Roman" w:cs="Times New Roman"/>
          <w:color w:val="000000" w:themeColor="text1"/>
          <w:sz w:val="24"/>
          <w:szCs w:val="24"/>
          <w:lang w:val="en-GB"/>
        </w:rPr>
        <w:t>). These challenges have far much affected the access and realization of higher education to most Kenyans who have been trying to work hard in the lower levels with motivation that they will transit to the higher level (</w:t>
      </w:r>
      <w:proofErr w:type="spellStart"/>
      <w:r w:rsidRPr="00BB2531">
        <w:rPr>
          <w:rFonts w:ascii="Times New Roman" w:eastAsia="Calibri" w:hAnsi="Times New Roman" w:cs="Times New Roman"/>
          <w:color w:val="000000" w:themeColor="text1"/>
          <w:sz w:val="24"/>
          <w:szCs w:val="24"/>
        </w:rPr>
        <w:t>Katamei</w:t>
      </w:r>
      <w:proofErr w:type="spellEnd"/>
      <w:r w:rsidRPr="00BB2531">
        <w:rPr>
          <w:rFonts w:ascii="Times New Roman" w:eastAsia="Calibri" w:hAnsi="Times New Roman" w:cs="Times New Roman"/>
          <w:color w:val="000000" w:themeColor="text1"/>
          <w:sz w:val="24"/>
          <w:szCs w:val="24"/>
        </w:rPr>
        <w:t>, 2015</w:t>
      </w:r>
      <w:r w:rsidRPr="00BB2531">
        <w:rPr>
          <w:rFonts w:ascii="Times New Roman" w:eastAsia="Calibri" w:hAnsi="Times New Roman" w:cs="Times New Roman"/>
          <w:color w:val="000000" w:themeColor="text1"/>
          <w:sz w:val="24"/>
          <w:szCs w:val="24"/>
          <w:lang w:val="en-GB"/>
        </w:rPr>
        <w:t xml:space="preserve">). Therefore, it is important to establish how private mid-level colleges which are entrepreneurial in nature capitalize on the opportunities presented to them by these challenges to increase their enrolment given the demand for higher education in the country and beyond. </w:t>
      </w:r>
    </w:p>
    <w:p w:rsidR="00624ED5" w:rsidRPr="00BB2531" w:rsidRDefault="00624ED5" w:rsidP="00EC3EFF">
      <w:pPr>
        <w:pStyle w:val="Heading2"/>
        <w:spacing w:line="360" w:lineRule="auto"/>
        <w:rPr>
          <w:rFonts w:ascii="Times New Roman" w:hAnsi="Times New Roman" w:cs="Times New Roman"/>
          <w:b/>
          <w:color w:val="000000" w:themeColor="text1"/>
          <w:sz w:val="24"/>
          <w:szCs w:val="24"/>
        </w:rPr>
      </w:pPr>
      <w:bookmarkStart w:id="1" w:name="_Toc521424905"/>
      <w:r w:rsidRPr="00BB2531">
        <w:rPr>
          <w:rFonts w:ascii="Times New Roman" w:hAnsi="Times New Roman" w:cs="Times New Roman"/>
          <w:b/>
          <w:color w:val="000000" w:themeColor="text1"/>
          <w:sz w:val="24"/>
          <w:szCs w:val="24"/>
        </w:rPr>
        <w:t>2. The Problem</w:t>
      </w:r>
      <w:bookmarkEnd w:id="1"/>
    </w:p>
    <w:p w:rsidR="00EC3EFF" w:rsidRPr="00BB2531" w:rsidRDefault="00624ED5" w:rsidP="00EC3EFF">
      <w:pPr>
        <w:spacing w:after="24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rPr>
        <w:t xml:space="preserve">The competition for students is intense in the developed world. In Kenya, </w:t>
      </w:r>
      <w:r w:rsidR="00EC3EFF" w:rsidRPr="00BB2531">
        <w:rPr>
          <w:rFonts w:ascii="Times New Roman" w:eastAsia="Calibri" w:hAnsi="Times New Roman" w:cs="Times New Roman"/>
          <w:color w:val="000000" w:themeColor="text1"/>
          <w:sz w:val="24"/>
          <w:szCs w:val="24"/>
        </w:rPr>
        <w:t xml:space="preserve">the higher education sector has been rapidly expanding in terms of student enrolments. Available statistics shows rapidly expanding higher education sector student enrolments levels from 67,558 (2003/2004 academic year), 198,260 (2011/2012 academic year), 340,550 (2014/2015 academic year), to 769,550 (2015/2016 academic year). The expansion in the higher education sector is also experienced across the gender lines and across private institutions. For example, the female student enrollment rose by 30.5% from 80,560 in 2011/2012 to 186,115 in 2012/2013 academic years. The enrollment in private universities rose by 11.6% from 40,344 in 2011/2012 academic year to 95,023 in the 2013/2014 academic year </w:t>
      </w:r>
      <w:r w:rsidR="00EC3EFF" w:rsidRPr="00BB2531">
        <w:rPr>
          <w:rFonts w:ascii="Times New Roman" w:eastAsia="Calibri" w:hAnsi="Times New Roman" w:cs="Times New Roman"/>
          <w:color w:val="000000" w:themeColor="text1"/>
          <w:sz w:val="24"/>
          <w:szCs w:val="24"/>
        </w:rPr>
        <w:fldChar w:fldCharType="begin" w:fldLock="1"/>
      </w:r>
      <w:r w:rsidR="00EC3EFF" w:rsidRPr="00BB2531">
        <w:rPr>
          <w:rFonts w:ascii="Times New Roman" w:eastAsia="Calibri" w:hAnsi="Times New Roman" w:cs="Times New Roman"/>
          <w:color w:val="000000" w:themeColor="text1"/>
          <w:sz w:val="24"/>
          <w:szCs w:val="24"/>
        </w:rPr>
        <w:instrText>ADDIN CSL_CITATION { "citationItems" : [ { "id" : "ITEM-1", "itemData" : { "author" : [ { "dropping-particle" : "", "family" : "Oduor", "given" : "Caren", "non-dropping-particle" : "", "parse-names" : false, "suffix" : "" }, { "dropping-particle" : "", "family" : "In", "given" : "Submitted", "non-dropping-particle" : "", "parse-names" : false, "suffix" : "" }, { "dropping-particle" : "", "family" : "Fulfillment", "given" : "Partial", "non-dropping-particle" : "", "parse-names" : false, "suffix" : "" }, { "dropping-particle" : "", "family" : "The", "given" : "O F", "non-dropping-particle" : "", "parse-names" : false, "suffix" : "" }, { "dropping-particle" : "", "family" : "For", "given" : "Requirements", "non-dropping-particle" : "", "parse-names" : false, "suffix" : "" }, { "dropping-particle" : "", "family" : "Award", "given" : "T H E", "non-dropping-particle" : "", "parse-names" : false, "suffix" : "" }, { "dropping-particle" : "", "family" : "Master", "given" : "O F", "non-dropping-particle" : "", "parse-names" : false, "suffix" : "" }, { "dropping-particle" : "", "family" : "Business", "given" : "O F", "non-dropping-particle" : "", "parse-names" : false, "suffix" : "" } ], "id" : "ITEM-1", "issued" : { "date-parts" : [ [ "2015" ] ] }, "title" : "Total Quality Management and Performance of Public Universities in Kenya Requirements for the Award of Master of Business Administration Degree in Opreations Management By the", "type" : "article-journal" }, "uris" : [ "http://www.mendeley.com/documents/?uuid=ba6a35b5-bb7e-4f53-a3d9-535be6e44e13" ] } ], "mendeley" : { "formattedCitation" : "(Oduor et al., 2015)", "plainTextFormattedCitation" : "(Oduor et al., 2015)" }, "properties" : { "noteIndex" : 0 }, "schema" : "https://github.com/citation-style-language/schema/raw/master/csl-citation.json" }</w:instrText>
      </w:r>
      <w:r w:rsidR="00EC3EFF" w:rsidRPr="00BB2531">
        <w:rPr>
          <w:rFonts w:ascii="Times New Roman" w:eastAsia="Calibri" w:hAnsi="Times New Roman" w:cs="Times New Roman"/>
          <w:color w:val="000000" w:themeColor="text1"/>
          <w:sz w:val="24"/>
          <w:szCs w:val="24"/>
        </w:rPr>
        <w:fldChar w:fldCharType="separate"/>
      </w:r>
      <w:r w:rsidR="00EC3EFF" w:rsidRPr="00BB2531">
        <w:rPr>
          <w:rFonts w:ascii="Times New Roman" w:eastAsia="Calibri" w:hAnsi="Times New Roman" w:cs="Times New Roman"/>
          <w:color w:val="000000" w:themeColor="text1"/>
          <w:sz w:val="24"/>
          <w:szCs w:val="24"/>
        </w:rPr>
        <w:t xml:space="preserve">(Oduor </w:t>
      </w:r>
      <w:r w:rsidR="00EC3EFF" w:rsidRPr="00BB2531">
        <w:rPr>
          <w:rFonts w:ascii="Times New Roman" w:eastAsia="Calibri" w:hAnsi="Times New Roman" w:cs="Times New Roman"/>
          <w:i/>
          <w:color w:val="000000" w:themeColor="text1"/>
          <w:sz w:val="24"/>
          <w:szCs w:val="24"/>
        </w:rPr>
        <w:t>et al.</w:t>
      </w:r>
      <w:r w:rsidR="00EC3EFF" w:rsidRPr="00BB2531">
        <w:rPr>
          <w:rFonts w:ascii="Times New Roman" w:eastAsia="Calibri" w:hAnsi="Times New Roman" w:cs="Times New Roman"/>
          <w:color w:val="000000" w:themeColor="text1"/>
          <w:sz w:val="24"/>
          <w:szCs w:val="24"/>
        </w:rPr>
        <w:t>, 2015)</w:t>
      </w:r>
      <w:r w:rsidR="00EC3EFF" w:rsidRPr="00BB2531">
        <w:rPr>
          <w:rFonts w:ascii="Times New Roman" w:eastAsia="Calibri" w:hAnsi="Times New Roman" w:cs="Times New Roman"/>
          <w:color w:val="000000" w:themeColor="text1"/>
          <w:sz w:val="24"/>
          <w:szCs w:val="24"/>
        </w:rPr>
        <w:fldChar w:fldCharType="end"/>
      </w:r>
      <w:r w:rsidR="00EC3EFF" w:rsidRPr="00BB2531">
        <w:rPr>
          <w:rFonts w:ascii="Times New Roman" w:eastAsia="Calibri" w:hAnsi="Times New Roman" w:cs="Times New Roman"/>
          <w:color w:val="000000" w:themeColor="text1"/>
          <w:sz w:val="24"/>
          <w:szCs w:val="24"/>
        </w:rPr>
        <w:t>. This rise in higher education enrolment has been fueled by many factors among them; demand from employers for undergraduate qualifications as a minimum requirement, increased access to student loans and bursaries, students’ individual characteristics and the opening of campuses and their marketing strategies. In the process, however, private TVET colleges have become casualties as prospective students either join universities or other government owned tertiary institutions (</w:t>
      </w:r>
      <w:proofErr w:type="spellStart"/>
      <w:r w:rsidR="00EC3EFF" w:rsidRPr="00BB2531">
        <w:rPr>
          <w:rFonts w:ascii="Times New Roman" w:eastAsia="Calibri" w:hAnsi="Times New Roman" w:cs="Times New Roman"/>
          <w:color w:val="000000" w:themeColor="text1"/>
          <w:sz w:val="24"/>
          <w:szCs w:val="24"/>
        </w:rPr>
        <w:t>Katamei</w:t>
      </w:r>
      <w:proofErr w:type="spellEnd"/>
      <w:r w:rsidR="00EC3EFF" w:rsidRPr="00BB2531">
        <w:rPr>
          <w:rFonts w:ascii="Times New Roman" w:eastAsia="Calibri" w:hAnsi="Times New Roman" w:cs="Times New Roman"/>
          <w:color w:val="000000" w:themeColor="text1"/>
          <w:sz w:val="24"/>
          <w:szCs w:val="24"/>
        </w:rPr>
        <w:t>, 2015). This has led to a decline in establishment of private mid-level colleges in the country and even those available are still contending with several challenges among them student retention.</w:t>
      </w:r>
      <w:r w:rsidR="00EC3EFF" w:rsidRPr="00BB2531">
        <w:rPr>
          <w:rFonts w:ascii="Times New Roman" w:eastAsia="Calibri" w:hAnsi="Times New Roman" w:cs="Times New Roman"/>
          <w:color w:val="000000" w:themeColor="text1"/>
          <w:sz w:val="24"/>
          <w:szCs w:val="24"/>
          <w:lang w:val="en-GB"/>
        </w:rPr>
        <w:t xml:space="preserve"> </w:t>
      </w:r>
      <w:r w:rsidR="00EC3EFF" w:rsidRPr="00BB2531">
        <w:rPr>
          <w:rFonts w:ascii="Times New Roman" w:eastAsia="Calibri" w:hAnsi="Times New Roman" w:cs="Times New Roman"/>
          <w:color w:val="000000" w:themeColor="text1"/>
          <w:sz w:val="24"/>
          <w:szCs w:val="24"/>
        </w:rPr>
        <w:t xml:space="preserve">With a critical mass of potential students in the country in need of college education to equip them with skills for the job market, tapping this market will be important to investors in the TVET sector as in a bid to bridge the skill gap in the economy. Failure to do this will result in the economy </w:t>
      </w:r>
      <w:r w:rsidR="00EC3EFF" w:rsidRPr="00BB2531">
        <w:rPr>
          <w:rFonts w:ascii="Times New Roman" w:eastAsia="Calibri" w:hAnsi="Times New Roman" w:cs="Times New Roman"/>
          <w:color w:val="000000" w:themeColor="text1"/>
          <w:sz w:val="24"/>
          <w:szCs w:val="24"/>
        </w:rPr>
        <w:lastRenderedPageBreak/>
        <w:t xml:space="preserve">struggling. In the same way, the millions of worth of investments in the TVET colleges could be lost or fail to yield the desired returns on investment. </w:t>
      </w:r>
      <w:r w:rsidR="00EC3EFF" w:rsidRPr="00BB2531">
        <w:rPr>
          <w:rFonts w:ascii="Times New Roman" w:eastAsia="Calibri" w:hAnsi="Times New Roman" w:cs="Times New Roman"/>
          <w:color w:val="000000" w:themeColor="text1"/>
          <w:sz w:val="24"/>
          <w:szCs w:val="24"/>
          <w:lang w:val="en-GB"/>
        </w:rPr>
        <w:t>Private TVET colleges which have been under intense pressure to compete in the dynamic higher education sector in the country have, however, been largely overlooked in research. As such, their market performance determinants are largely unknown. Therefore, the present study examines how factors such as competition, college branding, program differentiation and program pricing affect the market performance of these colleges.</w:t>
      </w:r>
    </w:p>
    <w:p w:rsidR="00EC3EFF" w:rsidRPr="00BB2531" w:rsidRDefault="00EC3EFF" w:rsidP="00FA7C8E">
      <w:pPr>
        <w:pStyle w:val="Heading2"/>
        <w:spacing w:line="360" w:lineRule="auto"/>
        <w:rPr>
          <w:rFonts w:ascii="Times New Roman" w:hAnsi="Times New Roman" w:cs="Times New Roman"/>
          <w:b/>
          <w:color w:val="000000" w:themeColor="text1"/>
          <w:sz w:val="24"/>
          <w:szCs w:val="24"/>
        </w:rPr>
      </w:pPr>
      <w:bookmarkStart w:id="2" w:name="_Toc521424906"/>
      <w:r w:rsidRPr="00BB2531">
        <w:rPr>
          <w:rFonts w:ascii="Times New Roman" w:hAnsi="Times New Roman" w:cs="Times New Roman"/>
          <w:b/>
          <w:color w:val="000000" w:themeColor="text1"/>
          <w:sz w:val="24"/>
          <w:szCs w:val="24"/>
        </w:rPr>
        <w:t>3. Objective of the Study</w:t>
      </w:r>
      <w:bookmarkEnd w:id="2"/>
    </w:p>
    <w:p w:rsidR="005C4942" w:rsidRPr="00BB2531" w:rsidRDefault="005C4942" w:rsidP="005C4942">
      <w:pPr>
        <w:rPr>
          <w:rFonts w:ascii="Times New Roman" w:hAnsi="Times New Roman" w:cs="Times New Roman"/>
          <w:color w:val="000000" w:themeColor="text1"/>
          <w:sz w:val="24"/>
          <w:szCs w:val="24"/>
          <w:lang w:val="en-GB"/>
        </w:rPr>
      </w:pPr>
      <w:r w:rsidRPr="00BB2531">
        <w:rPr>
          <w:rFonts w:ascii="Times New Roman" w:hAnsi="Times New Roman" w:cs="Times New Roman"/>
          <w:color w:val="000000" w:themeColor="text1"/>
          <w:sz w:val="24"/>
          <w:szCs w:val="24"/>
          <w:lang w:val="en-GB"/>
        </w:rPr>
        <w:t xml:space="preserve">The objective of the paper was to determine the effect of competition on </w:t>
      </w:r>
      <w:r w:rsidRPr="00BB2531">
        <w:rPr>
          <w:rFonts w:ascii="Times New Roman" w:hAnsi="Times New Roman" w:cs="Times New Roman"/>
          <w:color w:val="000000" w:themeColor="text1"/>
          <w:sz w:val="24"/>
          <w:szCs w:val="24"/>
        </w:rPr>
        <w:t xml:space="preserve">market performance of privately owned TVET colleges in Kenya </w:t>
      </w:r>
    </w:p>
    <w:p w:rsidR="005C4942" w:rsidRPr="00BB2531" w:rsidRDefault="005C4942" w:rsidP="005C4942">
      <w:pPr>
        <w:spacing w:after="0" w:line="240" w:lineRule="auto"/>
        <w:rPr>
          <w:rFonts w:ascii="Times New Roman" w:hAnsi="Times New Roman" w:cs="Times New Roman"/>
          <w:b/>
          <w:bCs/>
          <w:iCs/>
          <w:color w:val="000000" w:themeColor="text1"/>
          <w:sz w:val="24"/>
          <w:szCs w:val="24"/>
          <w:lang w:val="x-none"/>
        </w:rPr>
      </w:pPr>
      <w:r w:rsidRPr="00BB2531">
        <w:rPr>
          <w:rFonts w:ascii="Times New Roman" w:hAnsi="Times New Roman" w:cs="Times New Roman"/>
          <w:b/>
          <w:bCs/>
          <w:iCs/>
          <w:color w:val="000000" w:themeColor="text1"/>
          <w:sz w:val="24"/>
          <w:szCs w:val="24"/>
          <w:lang w:val="x-none"/>
        </w:rPr>
        <w:t>Research Hypotheses</w:t>
      </w:r>
    </w:p>
    <w:p w:rsidR="005C4942" w:rsidRPr="00BB2531" w:rsidRDefault="005C4942" w:rsidP="005C4942">
      <w:pPr>
        <w:rPr>
          <w:rFonts w:ascii="Times New Roman" w:hAnsi="Times New Roman" w:cs="Times New Roman"/>
          <w:color w:val="000000" w:themeColor="text1"/>
          <w:sz w:val="24"/>
          <w:szCs w:val="24"/>
          <w:lang w:val="en-GB"/>
        </w:rPr>
      </w:pPr>
      <w:r w:rsidRPr="00BB2531">
        <w:rPr>
          <w:rFonts w:ascii="Times New Roman" w:hAnsi="Times New Roman" w:cs="Times New Roman"/>
          <w:b/>
          <w:color w:val="000000" w:themeColor="text1"/>
          <w:sz w:val="24"/>
          <w:szCs w:val="24"/>
          <w:lang w:val="en-GB"/>
        </w:rPr>
        <w:t>H</w:t>
      </w:r>
      <w:r w:rsidRPr="00BB2531">
        <w:rPr>
          <w:rFonts w:ascii="Times New Roman" w:hAnsi="Times New Roman" w:cs="Times New Roman"/>
          <w:b/>
          <w:color w:val="000000" w:themeColor="text1"/>
          <w:sz w:val="24"/>
          <w:szCs w:val="24"/>
          <w:vertAlign w:val="subscript"/>
          <w:lang w:val="en-GB"/>
        </w:rPr>
        <w:t>0</w:t>
      </w:r>
      <w:r w:rsidRPr="00BB2531">
        <w:rPr>
          <w:rFonts w:ascii="Times New Roman" w:hAnsi="Times New Roman" w:cs="Times New Roman"/>
          <w:color w:val="000000" w:themeColor="text1"/>
          <w:sz w:val="24"/>
          <w:szCs w:val="24"/>
          <w:vertAlign w:val="subscript"/>
          <w:lang w:val="en-GB"/>
        </w:rPr>
        <w:t>1</w:t>
      </w:r>
      <w:r w:rsidRPr="00BB2531">
        <w:rPr>
          <w:rFonts w:ascii="Times New Roman" w:hAnsi="Times New Roman" w:cs="Times New Roman"/>
          <w:color w:val="000000" w:themeColor="text1"/>
          <w:sz w:val="24"/>
          <w:szCs w:val="24"/>
          <w:lang w:val="en-GB"/>
        </w:rPr>
        <w:t xml:space="preserve">: Competition does not significantly affect </w:t>
      </w:r>
      <w:r w:rsidRPr="00BB2531">
        <w:rPr>
          <w:rFonts w:ascii="Times New Roman" w:hAnsi="Times New Roman" w:cs="Times New Roman"/>
          <w:color w:val="000000" w:themeColor="text1"/>
          <w:sz w:val="24"/>
          <w:szCs w:val="24"/>
        </w:rPr>
        <w:t>market performance of privately owned TVET   colleges in Kenya</w:t>
      </w:r>
    </w:p>
    <w:p w:rsidR="00EC3EFF" w:rsidRPr="00BB2531" w:rsidRDefault="00EC3EFF" w:rsidP="00FA7C8E">
      <w:pPr>
        <w:pStyle w:val="Heading2"/>
        <w:spacing w:line="240" w:lineRule="auto"/>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4. Literature Review</w:t>
      </w:r>
    </w:p>
    <w:p w:rsidR="005C4942" w:rsidRPr="00BB2531" w:rsidRDefault="005C4942" w:rsidP="005C4942">
      <w:pPr>
        <w:keepNext/>
        <w:keepLines/>
        <w:spacing w:after="0" w:line="240" w:lineRule="auto"/>
        <w:ind w:left="432" w:hanging="432"/>
        <w:jc w:val="both"/>
        <w:outlineLvl w:val="0"/>
        <w:rPr>
          <w:rFonts w:ascii="Times New Roman" w:eastAsia="Times New Roman" w:hAnsi="Times New Roman" w:cs="Times New Roman"/>
          <w:b/>
          <w:bCs/>
          <w:color w:val="000000" w:themeColor="text1"/>
          <w:sz w:val="24"/>
          <w:szCs w:val="28"/>
          <w:lang w:val="en-GB" w:eastAsia="x-none"/>
        </w:rPr>
      </w:pPr>
      <w:bookmarkStart w:id="3" w:name="_Toc11063854"/>
      <w:bookmarkStart w:id="4" w:name="_Toc11064284"/>
      <w:bookmarkStart w:id="5" w:name="_Toc11317059"/>
    </w:p>
    <w:p w:rsidR="00FB5869" w:rsidRPr="00BB2531" w:rsidRDefault="005C4942" w:rsidP="002A71FA">
      <w:pPr>
        <w:rPr>
          <w:rFonts w:ascii="Times New Roman" w:hAnsi="Times New Roman" w:cs="Times New Roman"/>
          <w:i/>
          <w:color w:val="000000" w:themeColor="text1"/>
          <w:sz w:val="24"/>
          <w:szCs w:val="24"/>
          <w:lang w:eastAsia="en-GB"/>
        </w:rPr>
      </w:pPr>
      <w:r w:rsidRPr="00BB2531">
        <w:rPr>
          <w:rFonts w:ascii="Times New Roman" w:hAnsi="Times New Roman" w:cs="Times New Roman"/>
          <w:i/>
          <w:color w:val="000000" w:themeColor="text1"/>
          <w:sz w:val="24"/>
          <w:szCs w:val="24"/>
          <w:lang w:val="en-GB"/>
        </w:rPr>
        <w:t>4.1</w:t>
      </w:r>
      <w:r w:rsidR="00FB5869" w:rsidRPr="00BB2531">
        <w:rPr>
          <w:rFonts w:ascii="Times New Roman" w:hAnsi="Times New Roman" w:cs="Times New Roman"/>
          <w:i/>
          <w:color w:val="000000" w:themeColor="text1"/>
          <w:sz w:val="24"/>
          <w:szCs w:val="24"/>
          <w:lang w:val="en-GB"/>
        </w:rPr>
        <w:t xml:space="preserve"> Competition and </w:t>
      </w:r>
      <w:r w:rsidR="00FB5869" w:rsidRPr="00BB2531">
        <w:rPr>
          <w:rFonts w:ascii="Times New Roman" w:hAnsi="Times New Roman" w:cs="Times New Roman"/>
          <w:i/>
          <w:color w:val="000000" w:themeColor="text1"/>
          <w:sz w:val="24"/>
          <w:szCs w:val="24"/>
          <w:lang w:eastAsia="en-GB"/>
        </w:rPr>
        <w:t>Market Performance</w:t>
      </w:r>
      <w:bookmarkEnd w:id="3"/>
      <w:bookmarkEnd w:id="4"/>
      <w:bookmarkEnd w:id="5"/>
      <w:r w:rsidR="00FB5869" w:rsidRPr="00BB2531">
        <w:rPr>
          <w:rFonts w:ascii="Times New Roman" w:hAnsi="Times New Roman" w:cs="Times New Roman"/>
          <w:i/>
          <w:color w:val="000000" w:themeColor="text1"/>
          <w:sz w:val="24"/>
          <w:szCs w:val="24"/>
          <w:lang w:eastAsia="en-GB"/>
        </w:rPr>
        <w:t xml:space="preserve"> </w:t>
      </w:r>
    </w:p>
    <w:p w:rsidR="00FB5869" w:rsidRPr="00BB2531" w:rsidRDefault="00FB5869" w:rsidP="005C4942">
      <w:pPr>
        <w:spacing w:after="24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Marketing is increasingly becoming extremely competitive worldwide in general and in the field of education particularly. That is why the competition in this field is increasing day by day, and describes situations or activities in which firms compete with each other. Understanding competitive advantage is an ongoing challenge for decision makers. Historically, competitive advantage was thought of as a matter of position, where firms occupied a competitive space and built and defended market share. Competitive advantage depended on where the business was located and where it chose to provide services. Stable environments allowed this strategy to be successful, particularly for large and dominant organizations in mature industries (Duncan</w:t>
      </w:r>
      <w:r w:rsidRPr="00BB2531">
        <w:rPr>
          <w:rFonts w:ascii="Times New Roman" w:eastAsia="Calibri" w:hAnsi="Times New Roman" w:cs="Times New Roman"/>
          <w:i/>
          <w:color w:val="000000" w:themeColor="text1"/>
          <w:sz w:val="24"/>
          <w:szCs w:val="24"/>
        </w:rPr>
        <w:t xml:space="preserve"> et al., </w:t>
      </w:r>
      <w:r w:rsidRPr="00BB2531">
        <w:rPr>
          <w:rFonts w:ascii="Times New Roman" w:eastAsia="Calibri" w:hAnsi="Times New Roman" w:cs="Times New Roman"/>
          <w:color w:val="000000" w:themeColor="text1"/>
          <w:sz w:val="24"/>
          <w:szCs w:val="24"/>
        </w:rPr>
        <w:t>2008). Competitiveness is, therefore, defined as the effort and achievement of long term profitability, above the average of the particular industry within which they operate as well as above alternative investment opportunities in other industries. This definition includes, therefore, the concept of opportunity cost and illustrates that successful organizations should not only compete within their particular industry but also against other investment opportunities.</w:t>
      </w:r>
    </w:p>
    <w:p w:rsidR="00FB5869" w:rsidRPr="00BB2531" w:rsidRDefault="00FB5869" w:rsidP="005C4942">
      <w:pPr>
        <w:spacing w:after="24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rPr>
        <w:t xml:space="preserve">Sustained competitive advantage has become more of a matter of movement and ability to change than of location or position (Stalk </w:t>
      </w:r>
      <w:r w:rsidRPr="00BB2531">
        <w:rPr>
          <w:rFonts w:ascii="Times New Roman" w:eastAsia="Calibri" w:hAnsi="Times New Roman" w:cs="Times New Roman"/>
          <w:i/>
          <w:color w:val="000000" w:themeColor="text1"/>
          <w:sz w:val="24"/>
          <w:szCs w:val="24"/>
        </w:rPr>
        <w:t>et al.,</w:t>
      </w:r>
      <w:r w:rsidRPr="00BB2531">
        <w:rPr>
          <w:rFonts w:ascii="Times New Roman" w:eastAsia="Calibri" w:hAnsi="Times New Roman" w:cs="Times New Roman"/>
          <w:color w:val="000000" w:themeColor="text1"/>
          <w:sz w:val="24"/>
          <w:szCs w:val="24"/>
        </w:rPr>
        <w:t xml:space="preserve"> 2012). When referring to educational services, competitiveness should also include the sustainability of local resources for ensuring the maintenance of long term success as well as the achievement of equitable returns-on-resources utilized to satisfy all stakeholders (</w:t>
      </w:r>
      <w:proofErr w:type="spellStart"/>
      <w:r w:rsidRPr="00BB2531">
        <w:rPr>
          <w:rFonts w:ascii="Times New Roman" w:eastAsia="Calibri" w:hAnsi="Times New Roman" w:cs="Times New Roman"/>
          <w:color w:val="000000" w:themeColor="text1"/>
          <w:sz w:val="24"/>
          <w:szCs w:val="24"/>
        </w:rPr>
        <w:t>Buhalis</w:t>
      </w:r>
      <w:proofErr w:type="spellEnd"/>
      <w:r w:rsidRPr="00BB2531">
        <w:rPr>
          <w:rFonts w:ascii="Times New Roman" w:eastAsia="Calibri" w:hAnsi="Times New Roman" w:cs="Times New Roman"/>
          <w:color w:val="000000" w:themeColor="text1"/>
          <w:sz w:val="24"/>
          <w:szCs w:val="24"/>
        </w:rPr>
        <w:t xml:space="preserve">, 2008).  Therefore, </w:t>
      </w:r>
      <w:r w:rsidRPr="00BB2531">
        <w:rPr>
          <w:rFonts w:ascii="Times New Roman" w:eastAsia="Calibri" w:hAnsi="Times New Roman" w:cs="Times New Roman"/>
          <w:color w:val="000000" w:themeColor="text1"/>
          <w:sz w:val="24"/>
          <w:szCs w:val="24"/>
          <w:lang w:val="en-GB"/>
        </w:rPr>
        <w:t>understanding the factors that influence enrolment can help universities succeed in an increasingly competitive marketplace for education. Higher education is now facing increasing competition from for-profit universities and reduced funding from typical sources (McCoy, 2011). While institutions can control their marketing mix factors including product, price, promotion, and place, other environmental forces are beyond their control. These environmental forces include social, economic, competitive, and technological forces. By identifying trends related to each of these forces, institutions can develop and maintain successful marketing plans (</w:t>
      </w:r>
      <w:proofErr w:type="spellStart"/>
      <w:r w:rsidRPr="00BB2531">
        <w:rPr>
          <w:rFonts w:ascii="Times New Roman" w:eastAsia="Calibri" w:hAnsi="Times New Roman" w:cs="Times New Roman"/>
          <w:color w:val="000000" w:themeColor="text1"/>
          <w:sz w:val="24"/>
          <w:szCs w:val="24"/>
          <w:lang w:val="en-GB"/>
        </w:rPr>
        <w:t>Kerin</w:t>
      </w:r>
      <w:proofErr w:type="spellEnd"/>
      <w:r w:rsidRPr="00BB2531">
        <w:rPr>
          <w:rFonts w:ascii="Times New Roman" w:eastAsia="Calibri" w:hAnsi="Times New Roman" w:cs="Times New Roman"/>
          <w:color w:val="000000" w:themeColor="text1"/>
          <w:sz w:val="24"/>
          <w:szCs w:val="24"/>
          <w:lang w:val="en-GB"/>
        </w:rPr>
        <w:t xml:space="preserve">, Hartley, &amp; </w:t>
      </w:r>
      <w:proofErr w:type="spellStart"/>
      <w:r w:rsidRPr="00BB2531">
        <w:rPr>
          <w:rFonts w:ascii="Times New Roman" w:eastAsia="Calibri" w:hAnsi="Times New Roman" w:cs="Times New Roman"/>
          <w:color w:val="000000" w:themeColor="text1"/>
          <w:sz w:val="24"/>
          <w:szCs w:val="24"/>
          <w:lang w:val="en-GB"/>
        </w:rPr>
        <w:t>Rudelius</w:t>
      </w:r>
      <w:proofErr w:type="spellEnd"/>
      <w:r w:rsidRPr="00BB2531">
        <w:rPr>
          <w:rFonts w:ascii="Times New Roman" w:eastAsia="Calibri" w:hAnsi="Times New Roman" w:cs="Times New Roman"/>
          <w:color w:val="000000" w:themeColor="text1"/>
          <w:sz w:val="24"/>
          <w:szCs w:val="24"/>
          <w:lang w:val="en-GB"/>
        </w:rPr>
        <w:t>, 2011).</w:t>
      </w:r>
    </w:p>
    <w:p w:rsidR="003F0BBF" w:rsidRPr="00BB2531" w:rsidRDefault="00FB5869" w:rsidP="003F0BBF">
      <w:pPr>
        <w:spacing w:after="24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lastRenderedPageBreak/>
        <w:t xml:space="preserve">Ismail (2009) sought to determine the competitive advantage impact on marketing Jordanian universities based on the different dimensions of the study (Gender, level of the student, specialization, methods of payment of university fees, and nationality). Using a population of 200 </w:t>
      </w:r>
      <w:proofErr w:type="gramStart"/>
      <w:r w:rsidRPr="00BB2531">
        <w:rPr>
          <w:rFonts w:ascii="Times New Roman" w:eastAsia="Calibri" w:hAnsi="Times New Roman" w:cs="Times New Roman"/>
          <w:color w:val="000000" w:themeColor="text1"/>
          <w:sz w:val="24"/>
          <w:szCs w:val="24"/>
          <w:lang w:val="en-GB"/>
        </w:rPr>
        <w:t>students</w:t>
      </w:r>
      <w:r w:rsidR="00E84A07" w:rsidRPr="00BB2531">
        <w:rPr>
          <w:rFonts w:ascii="Times New Roman" w:eastAsia="Calibri" w:hAnsi="Times New Roman" w:cs="Times New Roman"/>
          <w:color w:val="000000" w:themeColor="text1"/>
          <w:sz w:val="24"/>
          <w:szCs w:val="24"/>
          <w:lang w:val="en-GB"/>
        </w:rPr>
        <w:t xml:space="preserve">  of</w:t>
      </w:r>
      <w:proofErr w:type="gramEnd"/>
      <w:r w:rsidRPr="00BB2531">
        <w:rPr>
          <w:rFonts w:ascii="Times New Roman" w:eastAsia="Calibri" w:hAnsi="Times New Roman" w:cs="Times New Roman"/>
          <w:color w:val="000000" w:themeColor="text1"/>
          <w:sz w:val="24"/>
          <w:szCs w:val="24"/>
          <w:lang w:val="en-GB"/>
        </w:rPr>
        <w:t xml:space="preserve"> </w:t>
      </w:r>
      <w:proofErr w:type="spellStart"/>
      <w:r w:rsidRPr="00BB2531">
        <w:rPr>
          <w:rFonts w:ascii="Times New Roman" w:eastAsia="Calibri" w:hAnsi="Times New Roman" w:cs="Times New Roman"/>
          <w:color w:val="000000" w:themeColor="text1"/>
          <w:sz w:val="24"/>
          <w:szCs w:val="24"/>
          <w:lang w:val="en-GB"/>
        </w:rPr>
        <w:t>Zarqa</w:t>
      </w:r>
      <w:proofErr w:type="spellEnd"/>
      <w:r w:rsidRPr="00BB2531">
        <w:rPr>
          <w:rFonts w:ascii="Times New Roman" w:eastAsia="Calibri" w:hAnsi="Times New Roman" w:cs="Times New Roman"/>
          <w:color w:val="000000" w:themeColor="text1"/>
          <w:sz w:val="24"/>
          <w:szCs w:val="24"/>
          <w:lang w:val="en-GB"/>
        </w:rPr>
        <w:t xml:space="preserve"> University, the study revealed that there are strong significant statistical evidences between the impacts of competitive advantage on marketing Jordanian universities. These differences were due to the following factors: gender of the student, level of the student, specialty of the student, nationality of the student and methods of payment.  </w:t>
      </w:r>
      <w:proofErr w:type="spellStart"/>
      <w:r w:rsidRPr="00BB2531">
        <w:rPr>
          <w:rFonts w:ascii="Times New Roman" w:eastAsia="Calibri" w:hAnsi="Times New Roman" w:cs="Times New Roman"/>
          <w:color w:val="000000" w:themeColor="text1"/>
          <w:sz w:val="24"/>
          <w:szCs w:val="24"/>
          <w:lang w:val="en-GB"/>
        </w:rPr>
        <w:t>Kusumawati</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(2010) in their study found that marketing (especially the marketing mix), had a significant influence on how students choose universities to study at. </w:t>
      </w:r>
      <w:proofErr w:type="spellStart"/>
      <w:r w:rsidRPr="00BB2531">
        <w:rPr>
          <w:rFonts w:ascii="Times New Roman" w:eastAsia="Calibri" w:hAnsi="Times New Roman" w:cs="Times New Roman"/>
          <w:color w:val="000000" w:themeColor="text1"/>
          <w:sz w:val="24"/>
          <w:szCs w:val="24"/>
          <w:lang w:val="en-GB"/>
        </w:rPr>
        <w:t>Ariffin</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(2008) and also </w:t>
      </w:r>
      <w:proofErr w:type="spellStart"/>
      <w:r w:rsidRPr="00BB2531">
        <w:rPr>
          <w:rFonts w:ascii="Times New Roman" w:eastAsia="Calibri" w:hAnsi="Times New Roman" w:cs="Times New Roman"/>
          <w:color w:val="000000" w:themeColor="text1"/>
          <w:sz w:val="24"/>
          <w:szCs w:val="24"/>
          <w:lang w:val="en-GB"/>
        </w:rPr>
        <w:t>Keling</w:t>
      </w:r>
      <w:proofErr w:type="spellEnd"/>
      <w:r w:rsidRPr="00BB2531">
        <w:rPr>
          <w:rFonts w:ascii="Times New Roman" w:eastAsia="Calibri" w:hAnsi="Times New Roman" w:cs="Times New Roman"/>
          <w:color w:val="000000" w:themeColor="text1"/>
          <w:sz w:val="24"/>
          <w:szCs w:val="24"/>
          <w:lang w:val="en-GB"/>
        </w:rPr>
        <w:t xml:space="preserve"> et al (2007) found that marketing strategies were influential.</w:t>
      </w:r>
      <w:r w:rsidR="003F0BBF" w:rsidRPr="00BB2531">
        <w:rPr>
          <w:rFonts w:ascii="Times New Roman" w:eastAsia="Calibri" w:hAnsi="Times New Roman" w:cs="Times New Roman"/>
          <w:color w:val="000000" w:themeColor="text1"/>
          <w:sz w:val="24"/>
          <w:szCs w:val="24"/>
          <w:lang w:val="en-GB"/>
        </w:rPr>
        <w:t xml:space="preserve"> </w:t>
      </w:r>
      <w:r w:rsidR="003F0BBF" w:rsidRPr="00BB2531">
        <w:rPr>
          <w:rFonts w:ascii="Times New Roman" w:eastAsia="Calibri" w:hAnsi="Times New Roman" w:cs="Times New Roman"/>
          <w:color w:val="000000" w:themeColor="text1"/>
          <w:sz w:val="24"/>
          <w:szCs w:val="24"/>
        </w:rPr>
        <w:t xml:space="preserve">According to Zain </w:t>
      </w:r>
      <w:r w:rsidR="003F0BBF" w:rsidRPr="00BB2531">
        <w:rPr>
          <w:rFonts w:ascii="Times New Roman" w:eastAsia="Calibri" w:hAnsi="Times New Roman" w:cs="Times New Roman"/>
          <w:i/>
          <w:color w:val="000000" w:themeColor="text1"/>
          <w:sz w:val="24"/>
          <w:szCs w:val="24"/>
        </w:rPr>
        <w:t>et al.,</w:t>
      </w:r>
      <w:r w:rsidR="003F0BBF" w:rsidRPr="00BB2531">
        <w:rPr>
          <w:rFonts w:ascii="Times New Roman" w:eastAsia="Calibri" w:hAnsi="Times New Roman" w:cs="Times New Roman"/>
          <w:color w:val="000000" w:themeColor="text1"/>
          <w:sz w:val="24"/>
          <w:szCs w:val="24"/>
        </w:rPr>
        <w:t xml:space="preserve"> (2013), students of Private Institutions of Higher Education (PIHE) in Malaysia are those who were previously enrolled in the O- and A-levels of education. These students usually avoid choosing private institutions to further their studies. Their first choice is the Public Institutions of Higher Education, and their last resort is the PIHE. Alternatively, some students would rather discontinue their education and begin looking for jobs. Thus, some of the PIHE have low student enrolments. Moreover, the Ministry of Higher Education constantly reports the suspension of </w:t>
      </w:r>
      <w:proofErr w:type="spellStart"/>
      <w:r w:rsidR="003F0BBF" w:rsidRPr="00BB2531">
        <w:rPr>
          <w:rFonts w:ascii="Times New Roman" w:eastAsia="Calibri" w:hAnsi="Times New Roman" w:cs="Times New Roman"/>
          <w:color w:val="000000" w:themeColor="text1"/>
          <w:sz w:val="24"/>
          <w:szCs w:val="24"/>
        </w:rPr>
        <w:t>licences</w:t>
      </w:r>
      <w:proofErr w:type="spellEnd"/>
      <w:r w:rsidR="003F0BBF" w:rsidRPr="00BB2531">
        <w:rPr>
          <w:rFonts w:ascii="Times New Roman" w:eastAsia="Calibri" w:hAnsi="Times New Roman" w:cs="Times New Roman"/>
          <w:color w:val="000000" w:themeColor="text1"/>
          <w:sz w:val="24"/>
          <w:szCs w:val="24"/>
        </w:rPr>
        <w:t xml:space="preserve"> to operate by certain institutions because of low performance and other related reasons. Because the objectives of Private Institutions of Higher Education (PIHE) are largely focused on profit, they are certainly different from the objectives of the PIHE. Therefore, the public is constantly comparing the quality of education between both sectors of higher education providers.</w:t>
      </w:r>
    </w:p>
    <w:p w:rsidR="00FB5869" w:rsidRPr="00BB2531" w:rsidRDefault="00FB5869" w:rsidP="005C4942">
      <w:pPr>
        <w:spacing w:after="240" w:line="240" w:lineRule="auto"/>
        <w:jc w:val="both"/>
        <w:rPr>
          <w:rFonts w:ascii="Times New Roman" w:eastAsia="Calibri" w:hAnsi="Times New Roman" w:cs="Times New Roman"/>
          <w:b/>
          <w:bCs/>
          <w:iCs/>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According to </w:t>
      </w:r>
      <w:proofErr w:type="spellStart"/>
      <w:r w:rsidRPr="00BB2531">
        <w:rPr>
          <w:rFonts w:ascii="Times New Roman" w:eastAsia="Calibri" w:hAnsi="Times New Roman" w:cs="Times New Roman"/>
          <w:color w:val="000000" w:themeColor="text1"/>
          <w:sz w:val="24"/>
          <w:szCs w:val="24"/>
          <w:lang w:val="en-GB"/>
        </w:rPr>
        <w:t>Rudhumbu</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(2017), the higher education environment in Botswana is currently seized with the twin challenges of fewer students who are now able to be sponsored by the Botswana government and high competition for these students among universities (Harden, Davis &amp; </w:t>
      </w:r>
      <w:proofErr w:type="spellStart"/>
      <w:r w:rsidRPr="00BB2531">
        <w:rPr>
          <w:rFonts w:ascii="Times New Roman" w:eastAsia="Calibri" w:hAnsi="Times New Roman" w:cs="Times New Roman"/>
          <w:color w:val="000000" w:themeColor="text1"/>
          <w:sz w:val="24"/>
          <w:szCs w:val="24"/>
          <w:lang w:val="en-GB"/>
        </w:rPr>
        <w:t>Mengersen</w:t>
      </w:r>
      <w:proofErr w:type="spellEnd"/>
      <w:r w:rsidRPr="00BB2531">
        <w:rPr>
          <w:rFonts w:ascii="Times New Roman" w:eastAsia="Calibri" w:hAnsi="Times New Roman" w:cs="Times New Roman"/>
          <w:color w:val="000000" w:themeColor="text1"/>
          <w:sz w:val="24"/>
          <w:szCs w:val="24"/>
          <w:lang w:val="en-GB"/>
        </w:rPr>
        <w:t>, 2014). As of year 2009 there were around 276 tertiary institutions (Botswana Training Authority, 2009) in Botswana, and increasing, competing for the same market of students in a country with a population around 2 million people (Central Statistics Office, 2016).</w:t>
      </w:r>
      <w:r w:rsidR="003F0BBF" w:rsidRPr="00BB2531">
        <w:rPr>
          <w:rFonts w:ascii="Times New Roman" w:eastAsia="Calibri" w:hAnsi="Times New Roman" w:cs="Times New Roman"/>
          <w:color w:val="000000" w:themeColor="text1"/>
          <w:sz w:val="24"/>
          <w:szCs w:val="24"/>
          <w:lang w:val="en-GB"/>
        </w:rPr>
        <w:t xml:space="preserve"> </w:t>
      </w:r>
      <w:proofErr w:type="spellStart"/>
      <w:r w:rsidRPr="00BB2531">
        <w:rPr>
          <w:rFonts w:ascii="Times New Roman" w:eastAsia="Calibri" w:hAnsi="Times New Roman" w:cs="Times New Roman"/>
          <w:color w:val="000000" w:themeColor="text1"/>
          <w:sz w:val="24"/>
          <w:szCs w:val="24"/>
          <w:lang w:val="en-GB"/>
        </w:rPr>
        <w:t>Binsardi</w:t>
      </w:r>
      <w:proofErr w:type="spellEnd"/>
      <w:r w:rsidRPr="00BB2531">
        <w:rPr>
          <w:rFonts w:ascii="Times New Roman" w:eastAsia="Calibri" w:hAnsi="Times New Roman" w:cs="Times New Roman"/>
          <w:color w:val="000000" w:themeColor="text1"/>
          <w:sz w:val="24"/>
          <w:szCs w:val="24"/>
          <w:lang w:val="en-GB"/>
        </w:rPr>
        <w:t xml:space="preserve"> and </w:t>
      </w:r>
      <w:proofErr w:type="spellStart"/>
      <w:r w:rsidRPr="00BB2531">
        <w:rPr>
          <w:rFonts w:ascii="Times New Roman" w:eastAsia="Calibri" w:hAnsi="Times New Roman" w:cs="Times New Roman"/>
          <w:color w:val="000000" w:themeColor="text1"/>
          <w:sz w:val="24"/>
          <w:szCs w:val="24"/>
          <w:lang w:val="en-GB"/>
        </w:rPr>
        <w:t>Ekwulugo</w:t>
      </w:r>
      <w:proofErr w:type="spellEnd"/>
      <w:r w:rsidRPr="00BB2531">
        <w:rPr>
          <w:rFonts w:ascii="Times New Roman" w:eastAsia="Calibri" w:hAnsi="Times New Roman" w:cs="Times New Roman"/>
          <w:color w:val="000000" w:themeColor="text1"/>
          <w:sz w:val="24"/>
          <w:szCs w:val="24"/>
          <w:lang w:val="en-GB"/>
        </w:rPr>
        <w:t xml:space="preserve"> (2003</w:t>
      </w:r>
      <w:r w:rsidR="004051CC" w:rsidRPr="00BB2531">
        <w:rPr>
          <w:rFonts w:ascii="Times New Roman" w:eastAsia="Calibri" w:hAnsi="Times New Roman" w:cs="Times New Roman"/>
          <w:color w:val="000000" w:themeColor="text1"/>
          <w:sz w:val="24"/>
          <w:szCs w:val="24"/>
          <w:lang w:val="en-GB"/>
        </w:rPr>
        <w:t xml:space="preserve">) point out </w:t>
      </w:r>
      <w:proofErr w:type="gramStart"/>
      <w:r w:rsidR="004051CC" w:rsidRPr="00BB2531">
        <w:rPr>
          <w:rFonts w:ascii="Times New Roman" w:eastAsia="Calibri" w:hAnsi="Times New Roman" w:cs="Times New Roman"/>
          <w:color w:val="000000" w:themeColor="text1"/>
          <w:sz w:val="24"/>
          <w:szCs w:val="24"/>
          <w:lang w:val="en-GB"/>
        </w:rPr>
        <w:t>that students</w:t>
      </w:r>
      <w:proofErr w:type="gramEnd"/>
      <w:r w:rsidR="004051CC" w:rsidRPr="00BB2531">
        <w:rPr>
          <w:rFonts w:ascii="Times New Roman" w:eastAsia="Calibri" w:hAnsi="Times New Roman" w:cs="Times New Roman"/>
          <w:color w:val="000000" w:themeColor="text1"/>
          <w:sz w:val="24"/>
          <w:szCs w:val="24"/>
          <w:lang w:val="en-GB"/>
        </w:rPr>
        <w:t xml:space="preserve"> in HEI</w:t>
      </w:r>
      <w:r w:rsidRPr="00BB2531">
        <w:rPr>
          <w:rFonts w:ascii="Times New Roman" w:eastAsia="Calibri" w:hAnsi="Times New Roman" w:cs="Times New Roman"/>
          <w:color w:val="000000" w:themeColor="text1"/>
          <w:sz w:val="24"/>
          <w:szCs w:val="24"/>
          <w:lang w:val="en-GB"/>
        </w:rPr>
        <w:t xml:space="preserve"> were ‘buying’ the benefits that a degree can provide in terms of employment, status and lifestyle. In other words, career prospect is an important factor (Eder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2010). The availability of in-demand courses and programs and the presence of a wide range of choices is the most important factor that can influence international students’ decision-making process. However, this may be balanced by cost factors, especially when the student and his parents cannot afford very expensive tuition fees. </w:t>
      </w:r>
      <w:proofErr w:type="spellStart"/>
      <w:r w:rsidRPr="00BB2531">
        <w:rPr>
          <w:rFonts w:ascii="Times New Roman" w:eastAsia="Calibri" w:hAnsi="Times New Roman" w:cs="Times New Roman"/>
          <w:color w:val="000000" w:themeColor="text1"/>
          <w:sz w:val="24"/>
          <w:szCs w:val="24"/>
          <w:lang w:val="en-GB"/>
        </w:rPr>
        <w:t>Maringe’s</w:t>
      </w:r>
      <w:proofErr w:type="spellEnd"/>
      <w:r w:rsidRPr="00BB2531">
        <w:rPr>
          <w:rFonts w:ascii="Times New Roman" w:eastAsia="Calibri" w:hAnsi="Times New Roman" w:cs="Times New Roman"/>
          <w:color w:val="000000" w:themeColor="text1"/>
          <w:sz w:val="24"/>
          <w:szCs w:val="24"/>
          <w:lang w:val="en-GB"/>
        </w:rPr>
        <w:t xml:space="preserve"> (2006) research suggests that when choosing programs or courses, including which schools or universities to attend, students put much stress on value for money. Part of their decision-making process includes career prospects, better return on investment, and a brighter future. In a similar study by </w:t>
      </w:r>
      <w:proofErr w:type="spellStart"/>
      <w:r w:rsidRPr="00BB2531">
        <w:rPr>
          <w:rFonts w:ascii="Times New Roman" w:eastAsia="Calibri" w:hAnsi="Times New Roman" w:cs="Times New Roman"/>
          <w:color w:val="000000" w:themeColor="text1"/>
          <w:sz w:val="24"/>
          <w:szCs w:val="24"/>
          <w:lang w:val="en-GB"/>
        </w:rPr>
        <w:t>Yusof</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(2008) also found that availability of the required programmes and financial assistance such as scholarships were some of the influential factors in the way students decide to choose a particular college.</w:t>
      </w:r>
    </w:p>
    <w:p w:rsidR="00FB5869" w:rsidRPr="00BB2531" w:rsidRDefault="00FB5869" w:rsidP="005C4942">
      <w:pPr>
        <w:spacing w:after="240" w:line="240" w:lineRule="auto"/>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Mbawuni</w:t>
      </w:r>
      <w:proofErr w:type="spellEnd"/>
      <w:r w:rsidRPr="00BB2531">
        <w:rPr>
          <w:rFonts w:ascii="Times New Roman" w:eastAsia="Calibri" w:hAnsi="Times New Roman" w:cs="Times New Roman"/>
          <w:color w:val="000000" w:themeColor="text1"/>
          <w:sz w:val="24"/>
          <w:szCs w:val="24"/>
          <w:lang w:val="en-GB"/>
        </w:rPr>
        <w:t xml:space="preserve"> and </w:t>
      </w:r>
      <w:proofErr w:type="spellStart"/>
      <w:r w:rsidRPr="00BB2531">
        <w:rPr>
          <w:rFonts w:ascii="Times New Roman" w:eastAsia="Calibri" w:hAnsi="Times New Roman" w:cs="Times New Roman"/>
          <w:color w:val="000000" w:themeColor="text1"/>
          <w:sz w:val="24"/>
          <w:szCs w:val="24"/>
          <w:lang w:val="en-GB"/>
        </w:rPr>
        <w:t>Nimako</w:t>
      </w:r>
      <w:proofErr w:type="spellEnd"/>
      <w:r w:rsidRPr="00BB2531">
        <w:rPr>
          <w:rFonts w:ascii="Times New Roman" w:eastAsia="Calibri" w:hAnsi="Times New Roman" w:cs="Times New Roman"/>
          <w:color w:val="000000" w:themeColor="text1"/>
          <w:sz w:val="24"/>
          <w:szCs w:val="24"/>
          <w:lang w:val="en-GB"/>
        </w:rPr>
        <w:t xml:space="preserve"> (2015) examined critical factors underlying students’ choice of institution for graduate programmes in Ghana. The study found that geography imposes constraints on college choices, that most students attend public, in-state institutions implies that college options are circumscribed by state of residence. The implication of this finding to management is that the attractiveness of school’s location can be a strong competitive advantage for attracting qualified applicants. Further, failure to gain alternative admissions was found to be a factor that made the </w:t>
      </w:r>
      <w:r w:rsidRPr="00BB2531">
        <w:rPr>
          <w:rFonts w:ascii="Times New Roman" w:eastAsia="Calibri" w:hAnsi="Times New Roman" w:cs="Times New Roman"/>
          <w:color w:val="000000" w:themeColor="text1"/>
          <w:sz w:val="24"/>
          <w:szCs w:val="24"/>
          <w:lang w:val="en-GB"/>
        </w:rPr>
        <w:lastRenderedPageBreak/>
        <w:t>higher education institutes lose out on competition. The fact that prospective students who do not gain admission elsewhere as a first priority tend to seek for alternative admission.  One probable reason for this situation is that, as the education industry becomes more and more competitive, it demands varied admission criteria across similar colleges and programmes of study. Consequently, prospective applicants also tend to apply for admission in more than one college and make judgment about which programme of study to consider as first, second and third choices. Theoretically this finding supported some existing work (</w:t>
      </w:r>
      <w:proofErr w:type="spellStart"/>
      <w:r w:rsidRPr="00BB2531">
        <w:rPr>
          <w:rFonts w:ascii="Times New Roman" w:eastAsia="Calibri" w:hAnsi="Times New Roman" w:cs="Times New Roman"/>
          <w:color w:val="000000" w:themeColor="text1"/>
          <w:sz w:val="24"/>
          <w:szCs w:val="24"/>
          <w:lang w:val="en-GB"/>
        </w:rPr>
        <w:t>Sidin</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2003) conducted in developed countries. It implies that management need to pay close attention to this factor as it serves as an important source of competitive advantage to the institution in question for attracting potential master’s students within the competition of HEIs in Ghana.</w:t>
      </w:r>
    </w:p>
    <w:p w:rsidR="003F0BBF" w:rsidRPr="00BB2531" w:rsidRDefault="003F0BBF" w:rsidP="003F0BBF">
      <w:pPr>
        <w:spacing w:after="240" w:line="240" w:lineRule="auto"/>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Yego</w:t>
      </w:r>
      <w:proofErr w:type="spellEnd"/>
      <w:r w:rsidRPr="00BB2531">
        <w:rPr>
          <w:rFonts w:ascii="Times New Roman" w:eastAsia="Calibri" w:hAnsi="Times New Roman" w:cs="Times New Roman"/>
          <w:color w:val="000000" w:themeColor="text1"/>
          <w:sz w:val="24"/>
          <w:szCs w:val="24"/>
          <w:lang w:val="en-GB"/>
        </w:rPr>
        <w:t xml:space="preserve"> (2016) examined challenges facing higher education in management of privately sponsored student programmes (PSSP) in Kenya. The study identified unclear university policy for PSSP administration, poor management shrouded by corruption and, inadequate and unqualified teaching staff among others as some of the challenges affecting the marketing of the PSSP.</w:t>
      </w:r>
      <w:proofErr w:type="spellStart"/>
      <w:r w:rsidRPr="00BB2531">
        <w:rPr>
          <w:rFonts w:ascii="Times New Roman" w:eastAsia="Calibri" w:hAnsi="Times New Roman" w:cs="Times New Roman"/>
          <w:color w:val="000000" w:themeColor="text1"/>
          <w:sz w:val="24"/>
          <w:szCs w:val="24"/>
        </w:rPr>
        <w:t>Alando</w:t>
      </w:r>
      <w:proofErr w:type="spellEnd"/>
      <w:r w:rsidRPr="00BB2531">
        <w:rPr>
          <w:rFonts w:ascii="Times New Roman" w:eastAsia="Calibri" w:hAnsi="Times New Roman" w:cs="Times New Roman"/>
          <w:color w:val="000000" w:themeColor="text1"/>
          <w:sz w:val="24"/>
          <w:szCs w:val="24"/>
        </w:rPr>
        <w:t xml:space="preserve"> (2016) investigated coping strategies adopted by private universities in response to increased demand for higher education focusing on four private universities in the country. </w:t>
      </w:r>
      <w:r w:rsidRPr="00BB2531">
        <w:rPr>
          <w:rFonts w:ascii="Times New Roman" w:eastAsia="Calibri" w:hAnsi="Times New Roman" w:cs="Times New Roman"/>
          <w:color w:val="000000" w:themeColor="text1"/>
          <w:sz w:val="24"/>
          <w:szCs w:val="24"/>
          <w:lang w:val="en-GB"/>
        </w:rPr>
        <w:t>The study concluded that there has been increased enrolment over the last few years. The adopted strategies have been effective and have aided in increasing enrolment levels. Strategies like e-learning are in their initial stages but there are plans in place for future advancement into the distance learning and e-learning mode of teaching. Private institutions are willing to enrol state funded students provided it is as per available capacity (</w:t>
      </w:r>
      <w:proofErr w:type="spellStart"/>
      <w:r w:rsidRPr="00BB2531">
        <w:rPr>
          <w:rFonts w:ascii="Times New Roman" w:eastAsia="Calibri" w:hAnsi="Times New Roman" w:cs="Times New Roman"/>
          <w:color w:val="000000" w:themeColor="text1"/>
          <w:sz w:val="24"/>
          <w:szCs w:val="24"/>
        </w:rPr>
        <w:t>Oduor</w:t>
      </w:r>
      <w:proofErr w:type="spellEnd"/>
      <w:r w:rsidRPr="00BB2531">
        <w:rPr>
          <w:rFonts w:ascii="Times New Roman" w:eastAsia="Calibri" w:hAnsi="Times New Roman" w:cs="Times New Roman"/>
          <w:color w:val="000000" w:themeColor="text1"/>
          <w:sz w:val="24"/>
          <w:szCs w:val="24"/>
        </w:rPr>
        <w:t xml:space="preserve"> </w:t>
      </w:r>
      <w:r w:rsidRPr="00BB2531">
        <w:rPr>
          <w:rFonts w:ascii="Times New Roman" w:eastAsia="Calibri" w:hAnsi="Times New Roman" w:cs="Times New Roman"/>
          <w:i/>
          <w:color w:val="000000" w:themeColor="text1"/>
          <w:sz w:val="24"/>
          <w:szCs w:val="24"/>
        </w:rPr>
        <w:t>et al.</w:t>
      </w:r>
      <w:r w:rsidRPr="00BB2531">
        <w:rPr>
          <w:rFonts w:ascii="Times New Roman" w:eastAsia="Calibri" w:hAnsi="Times New Roman" w:cs="Times New Roman"/>
          <w:color w:val="000000" w:themeColor="text1"/>
          <w:sz w:val="24"/>
          <w:szCs w:val="24"/>
        </w:rPr>
        <w:t>, 2015</w:t>
      </w:r>
      <w:r w:rsidRPr="00BB2531">
        <w:rPr>
          <w:rFonts w:ascii="Times New Roman" w:eastAsia="Calibri" w:hAnsi="Times New Roman" w:cs="Times New Roman"/>
          <w:color w:val="000000" w:themeColor="text1"/>
          <w:sz w:val="24"/>
          <w:szCs w:val="24"/>
          <w:lang w:val="en-GB"/>
        </w:rPr>
        <w:t>). Looking at other branches this has been scaled down and in some instances some branches have been closed. For the takeover and upgrading of colleges this strategy has not been adopted at all by the private institutions.</w:t>
      </w:r>
    </w:p>
    <w:p w:rsidR="00FB5869" w:rsidRPr="00BB2531" w:rsidRDefault="00FB5869" w:rsidP="005C4942">
      <w:pPr>
        <w:spacing w:after="240" w:line="240" w:lineRule="auto"/>
        <w:jc w:val="both"/>
        <w:rPr>
          <w:rFonts w:ascii="Times New Roman" w:eastAsia="Calibri" w:hAnsi="Times New Roman" w:cs="Times New Roman"/>
          <w:bCs/>
          <w:color w:val="000000" w:themeColor="text1"/>
          <w:sz w:val="24"/>
          <w:szCs w:val="24"/>
        </w:rPr>
      </w:pPr>
      <w:r w:rsidRPr="00BB2531">
        <w:rPr>
          <w:rFonts w:ascii="Times New Roman" w:eastAsia="Calibri" w:hAnsi="Times New Roman" w:cs="Times New Roman"/>
          <w:color w:val="000000" w:themeColor="text1"/>
          <w:sz w:val="24"/>
          <w:szCs w:val="24"/>
          <w:lang w:val="en-GB"/>
        </w:rPr>
        <w:t xml:space="preserve">However, with all these being said, the market performance of private middle level colleges such as TVETs in Kenya has been generally overlooked. As </w:t>
      </w:r>
      <w:r w:rsidR="00071C1E" w:rsidRPr="00BB2531">
        <w:rPr>
          <w:rFonts w:ascii="Times New Roman" w:eastAsia="Calibri" w:hAnsi="Times New Roman" w:cs="Times New Roman"/>
          <w:bCs/>
          <w:color w:val="000000" w:themeColor="text1"/>
          <w:sz w:val="24"/>
          <w:szCs w:val="24"/>
        </w:rPr>
        <w:t>proprietary schools, they</w:t>
      </w:r>
      <w:r w:rsidRPr="00BB2531">
        <w:rPr>
          <w:rFonts w:ascii="Times New Roman" w:eastAsia="Calibri" w:hAnsi="Times New Roman" w:cs="Times New Roman"/>
          <w:bCs/>
          <w:color w:val="000000" w:themeColor="text1"/>
          <w:sz w:val="24"/>
          <w:szCs w:val="24"/>
        </w:rPr>
        <w:t xml:space="preserve"> are subject to high competitive pressures. The competitive environment with respect to these institutions has, however, not been mapped out in existing research.</w:t>
      </w:r>
    </w:p>
    <w:p w:rsidR="005C4942" w:rsidRPr="00BB2531" w:rsidRDefault="005C4942" w:rsidP="005C4942">
      <w:pPr>
        <w:spacing w:after="0" w:line="360" w:lineRule="auto"/>
        <w:jc w:val="both"/>
        <w:rPr>
          <w:rFonts w:ascii="Times New Roman" w:eastAsia="Calibri" w:hAnsi="Times New Roman" w:cs="Times New Roman"/>
          <w:i/>
          <w:color w:val="000000" w:themeColor="text1"/>
          <w:sz w:val="24"/>
          <w:szCs w:val="24"/>
          <w:lang w:val="en-GB"/>
        </w:rPr>
      </w:pPr>
      <w:r w:rsidRPr="00BB2531">
        <w:rPr>
          <w:rFonts w:ascii="Times New Roman" w:eastAsia="Calibri" w:hAnsi="Times New Roman" w:cs="Times New Roman"/>
          <w:i/>
          <w:color w:val="000000" w:themeColor="text1"/>
          <w:sz w:val="24"/>
          <w:szCs w:val="24"/>
          <w:lang w:val="en-GB"/>
        </w:rPr>
        <w:t>4.2 Porter’s Five Forces Model</w:t>
      </w:r>
    </w:p>
    <w:p w:rsidR="005C4942" w:rsidRPr="00BB2531" w:rsidRDefault="005C4942" w:rsidP="005C4942">
      <w:pPr>
        <w:spacing w:after="240" w:line="240" w:lineRule="auto"/>
        <w:jc w:val="both"/>
        <w:rPr>
          <w:rFonts w:ascii="Times New Roman" w:eastAsia="Calibri" w:hAnsi="Times New Roman" w:cs="Times New Roman"/>
          <w:iCs/>
          <w:color w:val="000000" w:themeColor="text1"/>
          <w:sz w:val="24"/>
          <w:szCs w:val="24"/>
          <w:lang w:val="en-GB"/>
        </w:rPr>
      </w:pPr>
      <w:r w:rsidRPr="00BB2531">
        <w:rPr>
          <w:rFonts w:ascii="Times New Roman" w:eastAsia="Calibri" w:hAnsi="Times New Roman" w:cs="Times New Roman"/>
          <w:iCs/>
          <w:color w:val="000000" w:themeColor="text1"/>
          <w:sz w:val="24"/>
          <w:szCs w:val="24"/>
          <w:lang w:val="en-GB"/>
        </w:rPr>
        <w:t>The five-force perspective is associated with its originator, Porter (1979) of Harvard University. This framework was first published in </w:t>
      </w:r>
      <w:r w:rsidRPr="00BB2531">
        <w:rPr>
          <w:rFonts w:ascii="Times New Roman" w:eastAsia="Calibri" w:hAnsi="Times New Roman" w:cs="Times New Roman"/>
          <w:i/>
          <w:iCs/>
          <w:color w:val="000000" w:themeColor="text1"/>
          <w:sz w:val="24"/>
          <w:szCs w:val="24"/>
          <w:lang w:val="en-GB"/>
        </w:rPr>
        <w:t>Harvard Business Review</w:t>
      </w:r>
      <w:r w:rsidRPr="00BB2531">
        <w:rPr>
          <w:rFonts w:ascii="Times New Roman" w:eastAsia="Calibri" w:hAnsi="Times New Roman" w:cs="Times New Roman"/>
          <w:iCs/>
          <w:color w:val="000000" w:themeColor="text1"/>
          <w:sz w:val="24"/>
          <w:szCs w:val="24"/>
          <w:lang w:val="en-GB"/>
        </w:rPr>
        <w:t xml:space="preserve">. </w:t>
      </w:r>
      <w:r w:rsidRPr="00BB2531">
        <w:rPr>
          <w:rFonts w:ascii="Times New Roman" w:eastAsia="Calibri" w:hAnsi="Times New Roman" w:cs="Times New Roman"/>
          <w:bCs/>
          <w:iCs/>
          <w:color w:val="000000" w:themeColor="text1"/>
          <w:sz w:val="24"/>
          <w:szCs w:val="24"/>
          <w:lang w:val="en-GB"/>
        </w:rPr>
        <w:t>Porter's Five Forces Framework</w:t>
      </w:r>
      <w:r w:rsidRPr="00BB2531">
        <w:rPr>
          <w:rFonts w:ascii="Times New Roman" w:eastAsia="Calibri" w:hAnsi="Times New Roman" w:cs="Times New Roman"/>
          <w:iCs/>
          <w:color w:val="000000" w:themeColor="text1"/>
          <w:sz w:val="24"/>
          <w:szCs w:val="24"/>
          <w:lang w:val="en-GB"/>
        </w:rPr>
        <w:t xml:space="preserve"> is a tool for </w:t>
      </w:r>
      <w:proofErr w:type="spellStart"/>
      <w:r w:rsidRPr="00BB2531">
        <w:rPr>
          <w:rFonts w:ascii="Times New Roman" w:eastAsia="Calibri" w:hAnsi="Times New Roman" w:cs="Times New Roman"/>
          <w:iCs/>
          <w:color w:val="000000" w:themeColor="text1"/>
          <w:sz w:val="24"/>
          <w:szCs w:val="24"/>
          <w:lang w:val="en-GB"/>
        </w:rPr>
        <w:t>analyzing</w:t>
      </w:r>
      <w:proofErr w:type="spellEnd"/>
      <w:r w:rsidRPr="00BB2531">
        <w:rPr>
          <w:rFonts w:ascii="Times New Roman" w:eastAsia="Calibri" w:hAnsi="Times New Roman" w:cs="Times New Roman"/>
          <w:iCs/>
          <w:color w:val="000000" w:themeColor="text1"/>
          <w:sz w:val="24"/>
          <w:szCs w:val="24"/>
          <w:lang w:val="en-GB"/>
        </w:rPr>
        <w:t xml:space="preserve"> competition of a business. It draws from industrial organization (IO) economics to derive five forces that determine the competitive intensity and, therefore, the attractiveness (or lack of it) of an industry in terms of its profitability. An "unattractive" industry is one in which the effect of these five forces reduces overall profitability. The most unattractive industry would be one approaching "pure competition", in which available profits for all firms are driven to normal profit levels. Porter developed his five forces framework in reaction to the then-popular SWOT analysis, which he found both lacking in rigor and </w:t>
      </w:r>
      <w:r w:rsidRPr="00BB2531">
        <w:rPr>
          <w:rFonts w:ascii="Times New Roman" w:eastAsia="Calibri" w:hAnsi="Times New Roman" w:cs="Times New Roman"/>
          <w:i/>
          <w:iCs/>
          <w:color w:val="000000" w:themeColor="text1"/>
          <w:sz w:val="24"/>
          <w:szCs w:val="24"/>
          <w:lang w:val="en-GB"/>
        </w:rPr>
        <w:t>ad hoc</w:t>
      </w:r>
      <w:r w:rsidRPr="00BB2531">
        <w:rPr>
          <w:rFonts w:ascii="Times New Roman" w:eastAsia="Calibri" w:hAnsi="Times New Roman" w:cs="Times New Roman"/>
          <w:iCs/>
          <w:color w:val="000000" w:themeColor="text1"/>
          <w:sz w:val="24"/>
          <w:szCs w:val="24"/>
          <w:lang w:val="en-GB"/>
        </w:rPr>
        <w:t xml:space="preserve"> (Porter, </w:t>
      </w:r>
      <w:proofErr w:type="spellStart"/>
      <w:r w:rsidRPr="00BB2531">
        <w:rPr>
          <w:rFonts w:ascii="Times New Roman" w:eastAsia="Calibri" w:hAnsi="Times New Roman" w:cs="Times New Roman"/>
          <w:iCs/>
          <w:color w:val="000000" w:themeColor="text1"/>
          <w:sz w:val="24"/>
          <w:szCs w:val="24"/>
          <w:lang w:val="en-GB"/>
        </w:rPr>
        <w:t>Argyres</w:t>
      </w:r>
      <w:proofErr w:type="spellEnd"/>
      <w:r w:rsidRPr="00BB2531">
        <w:rPr>
          <w:rFonts w:ascii="Times New Roman" w:eastAsia="Calibri" w:hAnsi="Times New Roman" w:cs="Times New Roman"/>
          <w:iCs/>
          <w:color w:val="000000" w:themeColor="text1"/>
          <w:sz w:val="24"/>
          <w:szCs w:val="24"/>
          <w:lang w:val="en-GB"/>
        </w:rPr>
        <w:t xml:space="preserve"> &amp; </w:t>
      </w:r>
      <w:proofErr w:type="spellStart"/>
      <w:r w:rsidRPr="00BB2531">
        <w:rPr>
          <w:rFonts w:ascii="Times New Roman" w:eastAsia="Calibri" w:hAnsi="Times New Roman" w:cs="Times New Roman"/>
          <w:iCs/>
          <w:color w:val="000000" w:themeColor="text1"/>
          <w:sz w:val="24"/>
          <w:szCs w:val="24"/>
          <w:lang w:val="en-GB"/>
        </w:rPr>
        <w:t>McGahan</w:t>
      </w:r>
      <w:proofErr w:type="spellEnd"/>
      <w:r w:rsidRPr="00BB2531">
        <w:rPr>
          <w:rFonts w:ascii="Times New Roman" w:eastAsia="Calibri" w:hAnsi="Times New Roman" w:cs="Times New Roman"/>
          <w:iCs/>
          <w:color w:val="000000" w:themeColor="text1"/>
          <w:sz w:val="24"/>
          <w:szCs w:val="24"/>
          <w:lang w:val="en-GB"/>
        </w:rPr>
        <w:t>, 2005). Porter's five-forces framework is based on the structure–conduct–performance paradigm in industrial organizational economics. </w:t>
      </w:r>
    </w:p>
    <w:p w:rsidR="005C4942" w:rsidRPr="00BB2531" w:rsidRDefault="005C4942" w:rsidP="005C4942">
      <w:pPr>
        <w:spacing w:after="0" w:line="240" w:lineRule="auto"/>
        <w:jc w:val="both"/>
        <w:rPr>
          <w:rFonts w:ascii="Times New Roman" w:eastAsia="Calibri" w:hAnsi="Times New Roman" w:cs="Times New Roman"/>
          <w:iCs/>
          <w:color w:val="000000" w:themeColor="text1"/>
          <w:sz w:val="24"/>
          <w:szCs w:val="24"/>
          <w:lang w:val="en-GB"/>
        </w:rPr>
      </w:pPr>
      <w:r w:rsidRPr="00BB2531">
        <w:rPr>
          <w:rFonts w:ascii="Times New Roman" w:eastAsia="Calibri" w:hAnsi="Times New Roman" w:cs="Times New Roman"/>
          <w:iCs/>
          <w:color w:val="000000" w:themeColor="text1"/>
          <w:sz w:val="24"/>
          <w:szCs w:val="24"/>
          <w:lang w:val="en-GB"/>
        </w:rPr>
        <w:t xml:space="preserve">In any business, there are factors which determine the level of competitiveness that the business must be aware of or possess in order to secure its place in the marketplace. Porter (1979) </w:t>
      </w:r>
      <w:r w:rsidRPr="00BB2531">
        <w:rPr>
          <w:rFonts w:ascii="Times New Roman" w:eastAsia="Calibri" w:hAnsi="Times New Roman" w:cs="Times New Roman"/>
          <w:iCs/>
          <w:color w:val="000000" w:themeColor="text1"/>
          <w:sz w:val="24"/>
          <w:szCs w:val="24"/>
          <w:lang w:val="en-GB"/>
        </w:rPr>
        <w:lastRenderedPageBreak/>
        <w:t>identified five forces that make up the competitive environment. According to Porter (1982), the competitive situation of a specific industrial sector depends on five fundamental competitive forces, namely: the threat of new entry by potential competitors; the threat of substitute products or services; clients’ bargaining power; suppliers’ bargaining power, and; rivalry among the current competitors. Porter, further, oriented the five forces to depict three forces from 'horizontal' competition--the threat of substitute products or services, the threat of established rivals, and the threat of new entrants--and two others from 'vertical' competition--the bargaining power of suppliers and the bargaining power of customers. A change in any of the forces normally requires a business unit to re-assess the marketplace given the overall change in industry information. The overall industry attractiveness does not imply that every firm in the industry will return the same profitability. Firms are able to apply their core competencies, business model or network to achieve a profit above the industry average. </w:t>
      </w:r>
    </w:p>
    <w:p w:rsidR="005C4942" w:rsidRPr="00BB2531" w:rsidRDefault="005C4942" w:rsidP="005C4942">
      <w:pPr>
        <w:spacing w:after="0" w:line="240" w:lineRule="auto"/>
        <w:jc w:val="both"/>
        <w:rPr>
          <w:rFonts w:ascii="Times New Roman" w:eastAsia="Calibri" w:hAnsi="Times New Roman" w:cs="Times New Roman"/>
          <w:iCs/>
          <w:color w:val="000000" w:themeColor="text1"/>
          <w:sz w:val="24"/>
          <w:szCs w:val="24"/>
          <w:lang w:val="en-GB"/>
        </w:rPr>
      </w:pPr>
    </w:p>
    <w:p w:rsidR="005C4942" w:rsidRPr="00BB2531" w:rsidRDefault="005C4942" w:rsidP="005C4942">
      <w:pPr>
        <w:spacing w:after="240" w:line="240" w:lineRule="auto"/>
        <w:jc w:val="both"/>
        <w:rPr>
          <w:rFonts w:ascii="Times New Roman" w:eastAsia="Calibri" w:hAnsi="Times New Roman" w:cs="Times New Roman"/>
          <w:iCs/>
          <w:color w:val="000000" w:themeColor="text1"/>
          <w:sz w:val="24"/>
          <w:szCs w:val="24"/>
          <w:lang w:val="en-GB"/>
        </w:rPr>
      </w:pPr>
      <w:r w:rsidRPr="00BB2531">
        <w:rPr>
          <w:rFonts w:ascii="Times New Roman" w:eastAsia="Calibri" w:hAnsi="Times New Roman" w:cs="Times New Roman"/>
          <w:iCs/>
          <w:color w:val="000000" w:themeColor="text1"/>
          <w:sz w:val="24"/>
          <w:szCs w:val="24"/>
          <w:lang w:val="en-GB"/>
        </w:rPr>
        <w:t xml:space="preserve">Porter's framework has been challenged by other academics and strategists. For instance, Coyne and </w:t>
      </w:r>
      <w:proofErr w:type="spellStart"/>
      <w:r w:rsidRPr="00BB2531">
        <w:rPr>
          <w:rFonts w:ascii="Times New Roman" w:eastAsia="Calibri" w:hAnsi="Times New Roman" w:cs="Times New Roman"/>
          <w:iCs/>
          <w:color w:val="000000" w:themeColor="text1"/>
          <w:sz w:val="24"/>
          <w:szCs w:val="24"/>
          <w:lang w:val="en-GB"/>
        </w:rPr>
        <w:t>Subramaniam</w:t>
      </w:r>
      <w:proofErr w:type="spellEnd"/>
      <w:r w:rsidRPr="00BB2531">
        <w:rPr>
          <w:rFonts w:ascii="Times New Roman" w:eastAsia="Calibri" w:hAnsi="Times New Roman" w:cs="Times New Roman"/>
          <w:iCs/>
          <w:color w:val="000000" w:themeColor="text1"/>
          <w:sz w:val="24"/>
          <w:szCs w:val="24"/>
          <w:lang w:val="en-GB"/>
        </w:rPr>
        <w:t xml:space="preserve"> (1996) claim that three dubious assumptions underlie the five forces: That buyers, competitors, and suppliers are unrelated and do not interact and collude; that the source of value is structural advantage (creating barriers to entry), and; that uncertainty is low, allowing participants in a market to plan for and respond to changes in competitive behaviour. Porter indirectly rebutted the assertions of other forces, by referring to innovation, government, and complementary products and services as "factors" that affect the five forces (Porter, 2008). It is also perhaps not feasible to evaluate the attractiveness of an industry independently of the resources that a firm brings to that industry.</w:t>
      </w:r>
    </w:p>
    <w:p w:rsidR="005C4942" w:rsidRPr="00BB2531" w:rsidRDefault="005C4942" w:rsidP="005C4942">
      <w:pPr>
        <w:spacing w:after="240" w:line="240" w:lineRule="auto"/>
        <w:jc w:val="both"/>
        <w:rPr>
          <w:rFonts w:ascii="Times New Roman" w:eastAsia="Calibri" w:hAnsi="Times New Roman" w:cs="Times New Roman"/>
          <w:color w:val="000000" w:themeColor="text1"/>
          <w:sz w:val="24"/>
          <w:szCs w:val="24"/>
          <w:lang w:eastAsia="en-GB"/>
        </w:rPr>
      </w:pPr>
      <w:r w:rsidRPr="00BB2531">
        <w:rPr>
          <w:rFonts w:ascii="Times New Roman" w:eastAsia="Calibri" w:hAnsi="Times New Roman" w:cs="Times New Roman"/>
          <w:color w:val="000000" w:themeColor="text1"/>
          <w:sz w:val="24"/>
          <w:szCs w:val="24"/>
          <w:lang w:val="en-GB"/>
        </w:rPr>
        <w:t>This theory is instrumental to the study especially in regard with the first objective which seeks to map the competitive forces the privately</w:t>
      </w:r>
      <w:r w:rsidRPr="00BB2531">
        <w:rPr>
          <w:rFonts w:ascii="Times New Roman" w:eastAsia="Calibri" w:hAnsi="Times New Roman" w:cs="Times New Roman"/>
          <w:color w:val="000000" w:themeColor="text1"/>
          <w:sz w:val="24"/>
          <w:szCs w:val="24"/>
          <w:lang w:eastAsia="en-GB"/>
        </w:rPr>
        <w:t xml:space="preserve"> owned TVET colleges in Kenya</w:t>
      </w:r>
      <w:r w:rsidRPr="00BB2531">
        <w:rPr>
          <w:rFonts w:ascii="Times New Roman" w:eastAsia="Calibri" w:hAnsi="Times New Roman" w:cs="Times New Roman"/>
          <w:color w:val="000000" w:themeColor="text1"/>
          <w:sz w:val="24"/>
          <w:szCs w:val="24"/>
          <w:lang w:val="en-GB"/>
        </w:rPr>
        <w:t xml:space="preserve"> the face and the effect </w:t>
      </w:r>
      <w:proofErr w:type="spellStart"/>
      <w:r w:rsidRPr="00BB2531">
        <w:rPr>
          <w:rFonts w:ascii="Times New Roman" w:eastAsia="Calibri" w:hAnsi="Times New Roman" w:cs="Times New Roman"/>
          <w:color w:val="000000" w:themeColor="text1"/>
          <w:sz w:val="24"/>
          <w:szCs w:val="24"/>
          <w:lang w:val="en-GB"/>
        </w:rPr>
        <w:t>f</w:t>
      </w:r>
      <w:proofErr w:type="spellEnd"/>
      <w:r w:rsidRPr="00BB2531">
        <w:rPr>
          <w:rFonts w:ascii="Times New Roman" w:eastAsia="Calibri" w:hAnsi="Times New Roman" w:cs="Times New Roman"/>
          <w:color w:val="000000" w:themeColor="text1"/>
          <w:sz w:val="24"/>
          <w:szCs w:val="24"/>
          <w:lang w:val="en-GB"/>
        </w:rPr>
        <w:t xml:space="preserve"> the competition on their </w:t>
      </w:r>
      <w:r w:rsidRPr="00BB2531">
        <w:rPr>
          <w:rFonts w:ascii="Times New Roman" w:eastAsia="Calibri" w:hAnsi="Times New Roman" w:cs="Times New Roman"/>
          <w:color w:val="000000" w:themeColor="text1"/>
          <w:sz w:val="24"/>
          <w:szCs w:val="24"/>
          <w:lang w:eastAsia="en-GB"/>
        </w:rPr>
        <w:t xml:space="preserve">market performance.  </w:t>
      </w:r>
    </w:p>
    <w:p w:rsidR="00096CD0" w:rsidRPr="00BB2531" w:rsidRDefault="00687870" w:rsidP="00687870">
      <w:pPr>
        <w:pStyle w:val="Heading2"/>
        <w:spacing w:line="360" w:lineRule="auto"/>
        <w:rPr>
          <w:rFonts w:ascii="Times New Roman" w:eastAsia="Times New Roman" w:hAnsi="Times New Roman" w:cs="Times New Roman"/>
          <w:b/>
          <w:color w:val="000000" w:themeColor="text1"/>
          <w:sz w:val="24"/>
          <w:szCs w:val="24"/>
          <w:lang w:val="en-GB"/>
        </w:rPr>
      </w:pPr>
      <w:bookmarkStart w:id="6" w:name="_Toc433693613"/>
      <w:bookmarkStart w:id="7" w:name="_Toc434161880"/>
      <w:bookmarkStart w:id="8" w:name="_Toc434235416"/>
      <w:bookmarkStart w:id="9" w:name="_Toc434406501"/>
      <w:bookmarkStart w:id="10" w:name="_Toc434858126"/>
      <w:bookmarkStart w:id="11" w:name="_Toc452873445"/>
      <w:bookmarkStart w:id="12" w:name="_Toc453728206"/>
      <w:bookmarkStart w:id="13" w:name="_Toc455407458"/>
      <w:bookmarkStart w:id="14" w:name="_Toc11317070"/>
      <w:r w:rsidRPr="00BB2531">
        <w:rPr>
          <w:rFonts w:ascii="Times New Roman" w:eastAsia="Times New Roman" w:hAnsi="Times New Roman" w:cs="Times New Roman"/>
          <w:b/>
          <w:color w:val="000000" w:themeColor="text1"/>
          <w:sz w:val="24"/>
          <w:szCs w:val="24"/>
          <w:lang w:val="en-GB"/>
        </w:rPr>
        <w:t>5. Methodology</w:t>
      </w:r>
      <w:bookmarkEnd w:id="6"/>
      <w:bookmarkEnd w:id="7"/>
      <w:bookmarkEnd w:id="8"/>
      <w:bookmarkEnd w:id="9"/>
      <w:bookmarkEnd w:id="10"/>
      <w:bookmarkEnd w:id="11"/>
      <w:bookmarkEnd w:id="12"/>
      <w:bookmarkEnd w:id="13"/>
      <w:bookmarkEnd w:id="14"/>
    </w:p>
    <w:p w:rsidR="00096CD0" w:rsidRPr="00BB2531" w:rsidRDefault="00FA7C8E" w:rsidP="002A71FA">
      <w:pPr>
        <w:rPr>
          <w:rFonts w:ascii="Times New Roman" w:hAnsi="Times New Roman" w:cs="Times New Roman"/>
          <w:i/>
          <w:color w:val="000000" w:themeColor="text1"/>
          <w:sz w:val="24"/>
          <w:szCs w:val="24"/>
        </w:rPr>
      </w:pPr>
      <w:r w:rsidRPr="00BB2531">
        <w:rPr>
          <w:rFonts w:ascii="Times New Roman" w:hAnsi="Times New Roman" w:cs="Times New Roman"/>
          <w:i/>
          <w:color w:val="000000" w:themeColor="text1"/>
          <w:sz w:val="24"/>
          <w:szCs w:val="24"/>
        </w:rPr>
        <w:t xml:space="preserve">5.1 </w:t>
      </w:r>
      <w:r w:rsidR="00096CD0" w:rsidRPr="00BB2531">
        <w:rPr>
          <w:rFonts w:ascii="Times New Roman" w:hAnsi="Times New Roman" w:cs="Times New Roman"/>
          <w:i/>
          <w:color w:val="000000" w:themeColor="text1"/>
          <w:sz w:val="24"/>
          <w:szCs w:val="24"/>
        </w:rPr>
        <w:t>Research Design</w:t>
      </w:r>
    </w:p>
    <w:p w:rsidR="00096CD0" w:rsidRPr="00BB2531" w:rsidRDefault="00096CD0" w:rsidP="00FA7C8E">
      <w:pPr>
        <w:spacing w:after="240" w:line="240" w:lineRule="auto"/>
        <w:jc w:val="both"/>
        <w:rPr>
          <w:rFonts w:ascii="Times New Roman" w:eastAsia="Calibri" w:hAnsi="Times New Roman" w:cs="Times New Roman"/>
          <w:color w:val="000000" w:themeColor="text1"/>
          <w:sz w:val="24"/>
          <w:lang w:val="en-GB"/>
        </w:rPr>
      </w:pPr>
      <w:r w:rsidRPr="00BB2531">
        <w:rPr>
          <w:rFonts w:ascii="Times New Roman" w:eastAsia="Calibri" w:hAnsi="Times New Roman" w:cs="Times New Roman"/>
          <w:color w:val="000000" w:themeColor="text1"/>
          <w:sz w:val="24"/>
          <w:szCs w:val="24"/>
          <w:lang w:val="en-GB"/>
        </w:rPr>
        <w:t>The study was grounded on a positivist philosophy</w:t>
      </w:r>
      <w:r w:rsidR="00FA7C8E"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color w:val="000000" w:themeColor="text1"/>
          <w:sz w:val="24"/>
          <w:szCs w:val="24"/>
          <w:lang w:val="en-GB"/>
        </w:rPr>
        <w:t>The purpose of research in this paradigm is to prove or disprove a hypothesis.</w:t>
      </w:r>
      <w:r w:rsidR="00FA7C8E"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color w:val="000000" w:themeColor="text1"/>
          <w:sz w:val="24"/>
          <w:szCs w:val="24"/>
          <w:lang w:val="en-GB"/>
        </w:rPr>
        <w:t xml:space="preserve">This study adopted the descriptive survey design. Descriptive designs result in a description of the data, either in words, pictures, charts, or tables, and indicate whether the data analysis shows statistical relationships or is merely descriptive </w:t>
      </w:r>
      <w:r w:rsidRPr="00BB2531">
        <w:rPr>
          <w:rFonts w:ascii="Times New Roman" w:eastAsia="Calibri" w:hAnsi="Times New Roman" w:cs="Times New Roman"/>
          <w:color w:val="000000" w:themeColor="text1"/>
          <w:sz w:val="24"/>
          <w:szCs w:val="24"/>
          <w:lang w:val="en-GB"/>
        </w:rPr>
        <w:fldChar w:fldCharType="begin" w:fldLock="1"/>
      </w:r>
      <w:r w:rsidRPr="00BB2531">
        <w:rPr>
          <w:rFonts w:ascii="Times New Roman" w:eastAsia="Calibri" w:hAnsi="Times New Roman" w:cs="Times New Roman"/>
          <w:color w:val="000000" w:themeColor="text1"/>
          <w:sz w:val="24"/>
          <w:szCs w:val="24"/>
          <w:lang w:val="en-GB"/>
        </w:rPr>
        <w:instrText>ADDIN CSL_CITATION { "citationItems" : [ { "id" : "ITEM-1", "itemData" : { "ISBN" : "1804021121", "author" : [ { "dropping-particle" : "", "family" : "Upagade", "given" : "V.", "non-dropping-particle" : "", "parse-names" : false, "suffix" : "" }, { "dropping-particle" : "", "family" : "Shende", "given" : "A.", "non-dropping-particle" : "", "parse-names" : false, "suffix" : "" } ], "edition" : "2", "id" : "ITEM-1", "issued" : { "date-parts" : [ [ "2012" ] ] }, "publisher" : "S.Chad and Company Ltd", "publisher-place" : "Ram Nagar, New Delhi", "title" : "Research Methodology", "type" : "book" }, "uris" : [ "http://www.mendeley.com/documents/?uuid=dec3393e-8fae-4095-b7fc-f10ae13e9e93" ] } ], "mendeley" : { "formattedCitation" : "(Upagade &amp; Shende, 2012)", "plainTextFormattedCitation" : "(Upagade &amp; Shende, 2012)", "previouslyFormattedCitation" : "(Upagade &amp; Shende, 2012)" }, "properties" : { "noteIndex" : 0 }, "schema" : "https://github.com/citation-style-language/schema/raw/master/csl-citation.json" }</w:instrText>
      </w:r>
      <w:r w:rsidRPr="00BB2531">
        <w:rPr>
          <w:rFonts w:ascii="Times New Roman" w:eastAsia="Calibri" w:hAnsi="Times New Roman" w:cs="Times New Roman"/>
          <w:color w:val="000000" w:themeColor="text1"/>
          <w:sz w:val="24"/>
          <w:szCs w:val="24"/>
          <w:lang w:val="en-GB"/>
        </w:rPr>
        <w:fldChar w:fldCharType="separate"/>
      </w:r>
      <w:r w:rsidRPr="00BB2531">
        <w:rPr>
          <w:rFonts w:ascii="Times New Roman" w:eastAsia="Calibri" w:hAnsi="Times New Roman" w:cs="Times New Roman"/>
          <w:noProof/>
          <w:color w:val="000000" w:themeColor="text1"/>
          <w:sz w:val="24"/>
          <w:szCs w:val="24"/>
          <w:lang w:val="en-GB"/>
        </w:rPr>
        <w:t>(Upagade &amp; Shende, 2012)</w:t>
      </w:r>
      <w:r w:rsidRPr="00BB2531">
        <w:rPr>
          <w:rFonts w:ascii="Times New Roman" w:eastAsia="Calibri" w:hAnsi="Times New Roman" w:cs="Times New Roman"/>
          <w:color w:val="000000" w:themeColor="text1"/>
          <w:sz w:val="24"/>
          <w:szCs w:val="24"/>
          <w:lang w:val="en-GB"/>
        </w:rPr>
        <w:fldChar w:fldCharType="end"/>
      </w:r>
      <w:r w:rsidRPr="00BB2531">
        <w:rPr>
          <w:rFonts w:ascii="Times New Roman" w:eastAsia="Calibri" w:hAnsi="Times New Roman" w:cs="Times New Roman"/>
          <w:color w:val="000000" w:themeColor="text1"/>
          <w:sz w:val="24"/>
          <w:szCs w:val="24"/>
          <w:lang w:val="en-GB"/>
        </w:rPr>
        <w:t xml:space="preserve">. The descriptive survey research design was used for this study so as to examine a diverse range of mid-level colleges in the country. </w:t>
      </w:r>
    </w:p>
    <w:p w:rsidR="00096CD0" w:rsidRPr="00BB2531" w:rsidRDefault="00FA7C8E" w:rsidP="00FA7C8E">
      <w:pPr>
        <w:spacing w:after="0" w:line="240" w:lineRule="auto"/>
        <w:jc w:val="both"/>
        <w:rPr>
          <w:rFonts w:ascii="Times New Roman" w:eastAsia="Calibri" w:hAnsi="Times New Roman" w:cs="Times New Roman"/>
          <w:i/>
          <w:color w:val="000000" w:themeColor="text1"/>
          <w:sz w:val="24"/>
          <w:lang w:val="en-GB"/>
        </w:rPr>
      </w:pPr>
      <w:r w:rsidRPr="00BB2531">
        <w:rPr>
          <w:rFonts w:ascii="Times New Roman" w:eastAsia="Times New Roman" w:hAnsi="Times New Roman" w:cs="Times New Roman"/>
          <w:bCs/>
          <w:i/>
          <w:color w:val="000000" w:themeColor="text1"/>
          <w:kern w:val="32"/>
          <w:sz w:val="24"/>
          <w:szCs w:val="24"/>
        </w:rPr>
        <w:t xml:space="preserve">5.2 </w:t>
      </w:r>
      <w:r w:rsidR="00096CD0" w:rsidRPr="00BB2531">
        <w:rPr>
          <w:rFonts w:ascii="Times New Roman" w:eastAsia="Times New Roman" w:hAnsi="Times New Roman" w:cs="Times New Roman"/>
          <w:bCs/>
          <w:i/>
          <w:color w:val="000000" w:themeColor="text1"/>
          <w:kern w:val="32"/>
          <w:sz w:val="24"/>
          <w:szCs w:val="24"/>
        </w:rPr>
        <w:t>Target Population</w:t>
      </w:r>
    </w:p>
    <w:p w:rsidR="00096CD0" w:rsidRPr="00BB2531" w:rsidRDefault="00096CD0" w:rsidP="00FA7C8E">
      <w:pPr>
        <w:spacing w:after="0" w:line="240" w:lineRule="auto"/>
        <w:jc w:val="both"/>
        <w:rPr>
          <w:rFonts w:ascii="Times New Roman" w:eastAsia="Times New Roman" w:hAnsi="Times New Roman" w:cs="Times New Roman"/>
          <w:bCs/>
          <w:color w:val="000000" w:themeColor="text1"/>
          <w:sz w:val="24"/>
          <w:szCs w:val="24"/>
          <w:lang w:val="en-GB"/>
        </w:rPr>
      </w:pPr>
      <w:r w:rsidRPr="00BB2531">
        <w:rPr>
          <w:rFonts w:ascii="Times New Roman" w:eastAsia="Times New Roman" w:hAnsi="Times New Roman" w:cs="Times New Roman"/>
          <w:bCs/>
          <w:color w:val="000000" w:themeColor="text1"/>
          <w:sz w:val="24"/>
          <w:szCs w:val="24"/>
          <w:lang w:val="en-GB"/>
        </w:rPr>
        <w:t>There are approximately 355 privately owned TVET registered private colleges in Kenya (</w:t>
      </w:r>
      <w:proofErr w:type="spellStart"/>
      <w:r w:rsidRPr="00BB2531">
        <w:rPr>
          <w:rFonts w:ascii="Times New Roman" w:eastAsia="Times New Roman" w:hAnsi="Times New Roman" w:cs="Times New Roman"/>
          <w:bCs/>
          <w:color w:val="000000" w:themeColor="text1"/>
          <w:sz w:val="24"/>
          <w:szCs w:val="24"/>
          <w:lang w:val="en-GB"/>
        </w:rPr>
        <w:t>MoE</w:t>
      </w:r>
      <w:proofErr w:type="spellEnd"/>
      <w:r w:rsidRPr="00BB2531">
        <w:rPr>
          <w:rFonts w:ascii="Times New Roman" w:eastAsia="Times New Roman" w:hAnsi="Times New Roman" w:cs="Times New Roman"/>
          <w:bCs/>
          <w:color w:val="000000" w:themeColor="text1"/>
          <w:sz w:val="24"/>
          <w:szCs w:val="24"/>
          <w:lang w:val="en-GB"/>
        </w:rPr>
        <w:t xml:space="preserve">, 2017). Majority of these are located in the urban areas of the country. The study targeted TVET colleges in eight regions to make the sample inclusive. From these, the accessible population was one member of the management of each of the colleges bringing the entire target population to 355 persons. </w:t>
      </w:r>
    </w:p>
    <w:p w:rsidR="00FA7C8E" w:rsidRPr="00BB2531" w:rsidRDefault="00FA7C8E" w:rsidP="00FA7C8E">
      <w:pPr>
        <w:spacing w:after="0" w:line="240" w:lineRule="auto"/>
        <w:jc w:val="both"/>
        <w:rPr>
          <w:rFonts w:ascii="Times New Roman" w:eastAsia="Calibri" w:hAnsi="Times New Roman" w:cs="Times New Roman"/>
          <w:color w:val="000000" w:themeColor="text1"/>
          <w:sz w:val="24"/>
          <w:lang w:val="en-GB"/>
        </w:rPr>
      </w:pPr>
    </w:p>
    <w:p w:rsidR="00FA7C8E" w:rsidRPr="00BB2531" w:rsidRDefault="00FA7C8E" w:rsidP="00FA7C8E">
      <w:pPr>
        <w:spacing w:after="0" w:line="240" w:lineRule="auto"/>
        <w:jc w:val="both"/>
        <w:rPr>
          <w:rFonts w:ascii="Times New Roman" w:hAnsi="Times New Roman" w:cs="Times New Roman"/>
          <w:i/>
          <w:color w:val="000000" w:themeColor="text1"/>
          <w:sz w:val="24"/>
          <w:szCs w:val="24"/>
        </w:rPr>
      </w:pPr>
      <w:bookmarkStart w:id="15" w:name="_Toc518326699"/>
      <w:r w:rsidRPr="00BB2531">
        <w:rPr>
          <w:rFonts w:ascii="Times New Roman" w:hAnsi="Times New Roman" w:cs="Times New Roman"/>
          <w:i/>
          <w:color w:val="000000" w:themeColor="text1"/>
          <w:sz w:val="24"/>
          <w:szCs w:val="24"/>
        </w:rPr>
        <w:t>5.3 Sampling and Sampling Techniques</w:t>
      </w:r>
      <w:bookmarkEnd w:id="15"/>
    </w:p>
    <w:p w:rsidR="00096CD0" w:rsidRPr="00BB2531" w:rsidRDefault="00FA7C8E" w:rsidP="00FA7C8E">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Times New Roman" w:hAnsi="Times New Roman" w:cs="Times New Roman"/>
          <w:noProof/>
          <w:color w:val="000000" w:themeColor="text1"/>
          <w:sz w:val="24"/>
          <w:szCs w:val="24"/>
          <w:lang w:val="en-GB"/>
        </w:rPr>
        <w:t xml:space="preserve">The </w:t>
      </w:r>
      <w:r w:rsidR="00096CD0" w:rsidRPr="00BB2531">
        <w:rPr>
          <w:rFonts w:ascii="Times New Roman" w:eastAsia="Times New Roman" w:hAnsi="Times New Roman" w:cs="Times New Roman"/>
          <w:noProof/>
          <w:color w:val="000000" w:themeColor="text1"/>
          <w:sz w:val="24"/>
          <w:szCs w:val="24"/>
          <w:lang w:val="en-GB"/>
        </w:rPr>
        <w:t xml:space="preserve">total population under consideration in this study was 355 persons, the sample size was computed using the </w:t>
      </w:r>
      <w:r w:rsidR="00096CD0" w:rsidRPr="00BB2531">
        <w:rPr>
          <w:rFonts w:ascii="Times New Roman" w:eastAsia="Calibri" w:hAnsi="Times New Roman" w:cs="Times New Roman"/>
          <w:color w:val="000000" w:themeColor="text1"/>
          <w:sz w:val="24"/>
          <w:szCs w:val="24"/>
          <w:lang w:val="en-GB"/>
        </w:rPr>
        <w:t xml:space="preserve">formula proposed by </w:t>
      </w:r>
      <w:proofErr w:type="spellStart"/>
      <w:r w:rsidR="00096CD0" w:rsidRPr="00BB2531">
        <w:rPr>
          <w:rFonts w:ascii="Times New Roman" w:eastAsia="Calibri" w:hAnsi="Times New Roman" w:cs="Times New Roman"/>
          <w:color w:val="000000" w:themeColor="text1"/>
          <w:sz w:val="24"/>
          <w:szCs w:val="24"/>
          <w:lang w:val="en-GB"/>
        </w:rPr>
        <w:t>Kathuri</w:t>
      </w:r>
      <w:proofErr w:type="spellEnd"/>
      <w:r w:rsidR="00096CD0" w:rsidRPr="00BB2531">
        <w:rPr>
          <w:rFonts w:ascii="Times New Roman" w:eastAsia="Calibri" w:hAnsi="Times New Roman" w:cs="Times New Roman"/>
          <w:color w:val="000000" w:themeColor="text1"/>
          <w:sz w:val="24"/>
          <w:szCs w:val="24"/>
          <w:lang w:val="en-GB"/>
        </w:rPr>
        <w:t xml:space="preserve"> and Pals (1993) as follows;</w:t>
      </w:r>
    </w:p>
    <w:p w:rsidR="00096CD0" w:rsidRPr="00BB2531" w:rsidRDefault="0042185A" w:rsidP="00096CD0">
      <w:pPr>
        <w:spacing w:after="0" w:line="360" w:lineRule="auto"/>
        <w:ind w:firstLine="630"/>
        <w:jc w:val="both"/>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position w:val="-30"/>
          <w:sz w:val="24"/>
          <w:szCs w:val="24"/>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7.5pt">
            <v:imagedata r:id="rId6" o:title=""/>
          </v:shape>
        </w:pic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Where:</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ab/>
        <w:t>n = required sample size</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ab/>
        <w:t xml:space="preserve">N = the given population size </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ab/>
      </w:r>
      <w:r w:rsidRPr="00BB2531">
        <w:rPr>
          <w:rFonts w:ascii="Times New Roman" w:eastAsia="Calibri" w:hAnsi="Times New Roman" w:cs="Times New Roman"/>
          <w:i/>
          <w:color w:val="000000" w:themeColor="text1"/>
          <w:sz w:val="24"/>
          <w:szCs w:val="24"/>
          <w:lang w:val="en-GB"/>
        </w:rPr>
        <w:t>P</w:t>
      </w:r>
      <w:r w:rsidRPr="00BB2531">
        <w:rPr>
          <w:rFonts w:ascii="Times New Roman" w:eastAsia="Calibri" w:hAnsi="Times New Roman" w:cs="Times New Roman"/>
          <w:color w:val="000000" w:themeColor="text1"/>
          <w:sz w:val="24"/>
          <w:szCs w:val="24"/>
          <w:lang w:val="en-GB"/>
        </w:rPr>
        <w:t xml:space="preserve"> = population proportion, assumed to be 0.5</w:t>
      </w:r>
    </w:p>
    <w:p w:rsidR="00096CD0" w:rsidRPr="00BB2531" w:rsidRDefault="00096CD0" w:rsidP="00FA7C8E">
      <w:pPr>
        <w:spacing w:after="0" w:line="240" w:lineRule="auto"/>
        <w:ind w:firstLine="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q = 1 - </w:t>
      </w:r>
      <w:r w:rsidRPr="00BB2531">
        <w:rPr>
          <w:rFonts w:ascii="Times New Roman" w:eastAsia="Calibri" w:hAnsi="Times New Roman" w:cs="Times New Roman"/>
          <w:i/>
          <w:color w:val="000000" w:themeColor="text1"/>
          <w:sz w:val="24"/>
          <w:szCs w:val="24"/>
          <w:lang w:val="en-GB"/>
        </w:rPr>
        <w:t>p</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ab/>
      </w:r>
      <w:r w:rsidRPr="00BB2531">
        <w:rPr>
          <w:rFonts w:ascii="Times New Roman" w:eastAsia="Calibri" w:hAnsi="Times New Roman" w:cs="Times New Roman"/>
          <w:color w:val="000000" w:themeColor="text1"/>
          <w:sz w:val="24"/>
          <w:szCs w:val="24"/>
          <w:lang w:val="en-GB"/>
        </w:rPr>
        <w:sym w:font="Symbol" w:char="F073"/>
      </w:r>
      <w:r w:rsidRPr="00BB2531">
        <w:rPr>
          <w:rFonts w:ascii="Times New Roman" w:eastAsia="Calibri" w:hAnsi="Times New Roman" w:cs="Times New Roman"/>
          <w:color w:val="000000" w:themeColor="text1"/>
          <w:sz w:val="24"/>
          <w:szCs w:val="24"/>
          <w:vertAlign w:val="superscript"/>
          <w:lang w:val="en-GB"/>
        </w:rPr>
        <w:t>2</w:t>
      </w:r>
      <w:r w:rsidRPr="00BB2531">
        <w:rPr>
          <w:rFonts w:ascii="Times New Roman" w:eastAsia="Calibri" w:hAnsi="Times New Roman" w:cs="Times New Roman"/>
          <w:color w:val="000000" w:themeColor="text1"/>
          <w:sz w:val="24"/>
          <w:szCs w:val="24"/>
          <w:lang w:val="en-GB"/>
        </w:rPr>
        <w:t xml:space="preserve"> = the degree of accuracy whose value is 0.05</w:t>
      </w:r>
    </w:p>
    <w:p w:rsidR="00096CD0" w:rsidRPr="00BB2531" w:rsidRDefault="00096CD0" w:rsidP="00FA7C8E">
      <w:pPr>
        <w:spacing w:after="24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ab/>
      </w:r>
      <w:r w:rsidRPr="00BB2531">
        <w:rPr>
          <w:rFonts w:ascii="Times New Roman" w:eastAsia="Calibri" w:hAnsi="Times New Roman" w:cs="Times New Roman"/>
          <w:color w:val="000000" w:themeColor="text1"/>
          <w:sz w:val="24"/>
          <w:szCs w:val="24"/>
          <w:lang w:val="en-GB"/>
        </w:rPr>
        <w:sym w:font="Symbol" w:char="F063"/>
      </w:r>
      <w:r w:rsidRPr="00BB2531">
        <w:rPr>
          <w:rFonts w:ascii="Times New Roman" w:eastAsia="Calibri" w:hAnsi="Times New Roman" w:cs="Times New Roman"/>
          <w:color w:val="000000" w:themeColor="text1"/>
          <w:sz w:val="24"/>
          <w:szCs w:val="24"/>
          <w:vertAlign w:val="superscript"/>
          <w:lang w:val="en-GB"/>
        </w:rPr>
        <w:t>2</w:t>
      </w:r>
      <w:r w:rsidRPr="00BB2531">
        <w:rPr>
          <w:rFonts w:ascii="Times New Roman" w:eastAsia="Calibri" w:hAnsi="Times New Roman" w:cs="Times New Roman"/>
          <w:color w:val="000000" w:themeColor="text1"/>
          <w:sz w:val="24"/>
          <w:szCs w:val="24"/>
          <w:lang w:val="en-GB"/>
        </w:rPr>
        <w:t xml:space="preserve"> = table value of chi-square for one degree of freedom, which is 3.841</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Substituting these values in the equation, estimated sample size (n) was:</w:t>
      </w:r>
    </w:p>
    <w:p w:rsidR="00096CD0" w:rsidRPr="00BB2531" w:rsidRDefault="0042185A" w:rsidP="00FA7C8E">
      <w:pPr>
        <w:spacing w:after="0" w:line="240" w:lineRule="auto"/>
        <w:ind w:firstLine="720"/>
        <w:jc w:val="both"/>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position w:val="-30"/>
          <w:sz w:val="24"/>
          <w:szCs w:val="24"/>
          <w:lang w:val="en-GB"/>
        </w:rPr>
        <w:pict>
          <v:shape id="_x0000_i1026" type="#_x0000_t75" style="width:250.5pt;height:41.25pt">
            <v:imagedata r:id="rId7" o:title=""/>
          </v:shape>
        </w:pic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Therefore, the sample size to </w:t>
      </w:r>
      <w:proofErr w:type="spellStart"/>
      <w:r w:rsidRPr="00BB2531">
        <w:rPr>
          <w:rFonts w:ascii="Times New Roman" w:eastAsia="Calibri" w:hAnsi="Times New Roman" w:cs="Times New Roman"/>
          <w:color w:val="000000" w:themeColor="text1"/>
          <w:sz w:val="24"/>
          <w:szCs w:val="24"/>
          <w:lang w:val="en-GB"/>
        </w:rPr>
        <w:t>used</w:t>
      </w:r>
      <w:proofErr w:type="spellEnd"/>
      <w:r w:rsidRPr="00BB2531">
        <w:rPr>
          <w:rFonts w:ascii="Times New Roman" w:eastAsia="Calibri" w:hAnsi="Times New Roman" w:cs="Times New Roman"/>
          <w:color w:val="000000" w:themeColor="text1"/>
          <w:sz w:val="24"/>
          <w:szCs w:val="24"/>
          <w:lang w:val="en-GB"/>
        </w:rPr>
        <w:t xml:space="preserve"> in the study was 223 respondents.</w:t>
      </w:r>
    </w:p>
    <w:p w:rsidR="00096CD0" w:rsidRPr="00BB2531" w:rsidRDefault="00096CD0" w:rsidP="00FA7C8E">
      <w:pPr>
        <w:spacing w:after="0" w:line="240"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The study used cluster sampling to select the colleges according to the regions in the country. This is intended to make the sampling representative enough of the entire population under study.</w:t>
      </w:r>
    </w:p>
    <w:p w:rsidR="00FA7C8E" w:rsidRPr="00BB2531" w:rsidRDefault="00FA7C8E" w:rsidP="00FA7C8E">
      <w:pPr>
        <w:spacing w:after="0" w:line="240" w:lineRule="auto"/>
        <w:jc w:val="both"/>
        <w:rPr>
          <w:rFonts w:ascii="Times New Roman" w:eastAsia="Calibri" w:hAnsi="Times New Roman" w:cs="Times New Roman"/>
          <w:color w:val="000000" w:themeColor="text1"/>
          <w:sz w:val="24"/>
          <w:lang w:val="en-GB"/>
        </w:rPr>
      </w:pPr>
    </w:p>
    <w:p w:rsidR="00096CD0" w:rsidRPr="00BB2531" w:rsidRDefault="00FA7C8E" w:rsidP="002A71FA">
      <w:pPr>
        <w:rPr>
          <w:rFonts w:ascii="Times New Roman" w:hAnsi="Times New Roman" w:cs="Times New Roman"/>
          <w:i/>
          <w:color w:val="000000" w:themeColor="text1"/>
          <w:sz w:val="24"/>
          <w:szCs w:val="24"/>
        </w:rPr>
      </w:pPr>
      <w:r w:rsidRPr="00BB2531">
        <w:rPr>
          <w:rFonts w:ascii="Times New Roman" w:hAnsi="Times New Roman" w:cs="Times New Roman"/>
          <w:i/>
          <w:color w:val="000000" w:themeColor="text1"/>
          <w:sz w:val="24"/>
          <w:szCs w:val="24"/>
        </w:rPr>
        <w:t xml:space="preserve">5.4 </w:t>
      </w:r>
      <w:r w:rsidR="00096CD0" w:rsidRPr="00BB2531">
        <w:rPr>
          <w:rFonts w:ascii="Times New Roman" w:hAnsi="Times New Roman" w:cs="Times New Roman"/>
          <w:i/>
          <w:color w:val="000000" w:themeColor="text1"/>
          <w:sz w:val="24"/>
          <w:szCs w:val="24"/>
        </w:rPr>
        <w:t>Research Instruments</w:t>
      </w:r>
    </w:p>
    <w:p w:rsidR="00096CD0" w:rsidRPr="00BB2531" w:rsidRDefault="00096CD0" w:rsidP="00096CD0">
      <w:pPr>
        <w:spacing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The study used primary data which collected by use of questionnaires, data collection sheet and interview schedules. The Likert scale was used in the structured questionnaires.</w:t>
      </w:r>
    </w:p>
    <w:p w:rsidR="00FA7C8E" w:rsidRPr="00BB2531" w:rsidRDefault="00FA7C8E" w:rsidP="00096CD0">
      <w:pPr>
        <w:spacing w:after="0" w:line="276" w:lineRule="auto"/>
        <w:jc w:val="both"/>
        <w:rPr>
          <w:rFonts w:ascii="Times New Roman" w:eastAsia="Calibri" w:hAnsi="Times New Roman" w:cs="Times New Roman"/>
          <w:color w:val="000000" w:themeColor="text1"/>
          <w:sz w:val="24"/>
          <w:szCs w:val="24"/>
          <w:lang w:val="en-GB"/>
        </w:rPr>
      </w:pPr>
    </w:p>
    <w:p w:rsidR="00FA7C8E" w:rsidRPr="00BB2531" w:rsidRDefault="00FA7C8E" w:rsidP="00FA7C8E">
      <w:pPr>
        <w:spacing w:line="240" w:lineRule="auto"/>
        <w:jc w:val="both"/>
        <w:rPr>
          <w:rFonts w:ascii="Times New Roman" w:hAnsi="Times New Roman" w:cs="Times New Roman"/>
          <w:i/>
          <w:color w:val="000000" w:themeColor="text1"/>
          <w:sz w:val="24"/>
          <w:szCs w:val="24"/>
          <w:lang w:val="en-GB"/>
        </w:rPr>
      </w:pPr>
      <w:bookmarkStart w:id="16" w:name="_Toc415215470"/>
      <w:bookmarkStart w:id="17" w:name="_Toc451096365"/>
      <w:bookmarkStart w:id="18" w:name="_Toc518326701"/>
      <w:r w:rsidRPr="00BB2531">
        <w:rPr>
          <w:rFonts w:ascii="Times New Roman" w:hAnsi="Times New Roman" w:cs="Times New Roman"/>
          <w:i/>
          <w:color w:val="000000" w:themeColor="text1"/>
          <w:sz w:val="24"/>
          <w:szCs w:val="24"/>
          <w:lang w:val="en-GB"/>
        </w:rPr>
        <w:t>5.</w:t>
      </w:r>
      <w:bookmarkEnd w:id="16"/>
      <w:bookmarkEnd w:id="17"/>
      <w:r w:rsidRPr="00BB2531">
        <w:rPr>
          <w:rFonts w:ascii="Times New Roman" w:hAnsi="Times New Roman" w:cs="Times New Roman"/>
          <w:i/>
          <w:color w:val="000000" w:themeColor="text1"/>
          <w:sz w:val="24"/>
          <w:szCs w:val="24"/>
          <w:lang w:val="en-GB"/>
        </w:rPr>
        <w:t xml:space="preserve">5 </w:t>
      </w:r>
      <w:r w:rsidRPr="00BB2531">
        <w:rPr>
          <w:rFonts w:ascii="Times New Roman" w:hAnsi="Times New Roman" w:cs="Times New Roman"/>
          <w:i/>
          <w:color w:val="000000" w:themeColor="text1"/>
          <w:sz w:val="24"/>
          <w:szCs w:val="24"/>
        </w:rPr>
        <w:t>Pilot Test,</w:t>
      </w:r>
      <w:r w:rsidRPr="00BB2531">
        <w:rPr>
          <w:rFonts w:ascii="Times New Roman" w:hAnsi="Times New Roman" w:cs="Times New Roman"/>
          <w:i/>
          <w:color w:val="000000" w:themeColor="text1"/>
          <w:sz w:val="24"/>
          <w:szCs w:val="24"/>
          <w:lang w:val="en-GB"/>
        </w:rPr>
        <w:t xml:space="preserve"> Validity and Reliability of the Research Instruments</w:t>
      </w:r>
      <w:bookmarkEnd w:id="18"/>
    </w:p>
    <w:p w:rsidR="00096CD0" w:rsidRPr="00BB2531" w:rsidRDefault="00FA7C8E" w:rsidP="002A71FA">
      <w:pPr>
        <w:rPr>
          <w:rFonts w:ascii="Times New Roman" w:hAnsi="Times New Roman" w:cs="Times New Roman"/>
          <w:i/>
          <w:color w:val="000000" w:themeColor="text1"/>
          <w:sz w:val="24"/>
          <w:szCs w:val="24"/>
        </w:rPr>
      </w:pPr>
      <w:r w:rsidRPr="00BB2531">
        <w:rPr>
          <w:rFonts w:ascii="Times New Roman" w:hAnsi="Times New Roman" w:cs="Times New Roman"/>
          <w:i/>
          <w:color w:val="000000" w:themeColor="text1"/>
          <w:sz w:val="24"/>
          <w:szCs w:val="24"/>
        </w:rPr>
        <w:t xml:space="preserve">5.5.1 </w:t>
      </w:r>
      <w:r w:rsidR="00096CD0" w:rsidRPr="00BB2531">
        <w:rPr>
          <w:rFonts w:ascii="Times New Roman" w:hAnsi="Times New Roman" w:cs="Times New Roman"/>
          <w:i/>
          <w:color w:val="000000" w:themeColor="text1"/>
          <w:sz w:val="24"/>
          <w:szCs w:val="24"/>
        </w:rPr>
        <w:t>Pilot Testing</w:t>
      </w:r>
    </w:p>
    <w:p w:rsidR="00096CD0" w:rsidRPr="00BB2531" w:rsidRDefault="00096CD0" w:rsidP="00096CD0">
      <w:pPr>
        <w:spacing w:after="0" w:line="276" w:lineRule="auto"/>
        <w:jc w:val="both"/>
        <w:rPr>
          <w:rFonts w:ascii="Times New Roman" w:eastAsia="Times New Roman" w:hAnsi="Times New Roman" w:cs="Times New Roman"/>
          <w:color w:val="000000" w:themeColor="text1"/>
          <w:sz w:val="24"/>
          <w:szCs w:val="24"/>
        </w:rPr>
      </w:pPr>
      <w:r w:rsidRPr="00BB2531">
        <w:rPr>
          <w:rFonts w:ascii="Times New Roman" w:eastAsia="Times New Roman" w:hAnsi="Times New Roman" w:cs="Times New Roman"/>
          <w:color w:val="000000" w:themeColor="text1"/>
          <w:sz w:val="24"/>
          <w:szCs w:val="24"/>
          <w:lang w:val="en-GB"/>
        </w:rPr>
        <w:t xml:space="preserve">The pilot study was undertaken using 20 respondents drawn from various public TVET colleges in Nairobi County. </w:t>
      </w:r>
      <w:r w:rsidRPr="00BB2531">
        <w:rPr>
          <w:rFonts w:ascii="Times New Roman" w:eastAsia="Times New Roman" w:hAnsi="Times New Roman" w:cs="Times New Roman"/>
          <w:color w:val="000000" w:themeColor="text1"/>
          <w:sz w:val="24"/>
          <w:szCs w:val="24"/>
        </w:rPr>
        <w:t xml:space="preserve">The respondents in the pilot study were not among those who participated in the actual study. </w:t>
      </w:r>
    </w:p>
    <w:p w:rsidR="00FA7C8E" w:rsidRPr="00BB2531" w:rsidRDefault="00FA7C8E" w:rsidP="00FA7C8E">
      <w:pPr>
        <w:spacing w:after="0" w:line="240" w:lineRule="auto"/>
        <w:jc w:val="both"/>
        <w:rPr>
          <w:rFonts w:ascii="Times New Roman" w:eastAsia="Times New Roman" w:hAnsi="Times New Roman" w:cs="Times New Roman"/>
          <w:color w:val="000000" w:themeColor="text1"/>
          <w:sz w:val="24"/>
          <w:szCs w:val="24"/>
        </w:rPr>
      </w:pPr>
    </w:p>
    <w:p w:rsidR="00096CD0" w:rsidRPr="00BB2531" w:rsidRDefault="00FA7C8E" w:rsidP="00FA7C8E">
      <w:pPr>
        <w:spacing w:after="0" w:line="360" w:lineRule="auto"/>
        <w:jc w:val="both"/>
        <w:rPr>
          <w:rFonts w:ascii="Times New Roman" w:eastAsia="Times New Roman" w:hAnsi="Times New Roman" w:cs="Times New Roman"/>
          <w:i/>
          <w:color w:val="000000" w:themeColor="text1"/>
          <w:sz w:val="24"/>
          <w:szCs w:val="24"/>
        </w:rPr>
      </w:pPr>
      <w:r w:rsidRPr="00BB2531">
        <w:rPr>
          <w:rFonts w:ascii="Times New Roman" w:eastAsia="Times New Roman" w:hAnsi="Times New Roman" w:cs="Times New Roman"/>
          <w:i/>
          <w:color w:val="000000" w:themeColor="text1"/>
          <w:sz w:val="24"/>
          <w:szCs w:val="24"/>
        </w:rPr>
        <w:t xml:space="preserve">5.5.2 </w:t>
      </w:r>
      <w:r w:rsidR="00096CD0" w:rsidRPr="00BB2531">
        <w:rPr>
          <w:rFonts w:ascii="Times New Roman" w:eastAsia="Times New Roman" w:hAnsi="Times New Roman" w:cs="Times New Roman"/>
          <w:i/>
          <w:color w:val="000000" w:themeColor="text1"/>
          <w:sz w:val="24"/>
          <w:szCs w:val="24"/>
        </w:rPr>
        <w:t>Reliability of the Research Instrument</w:t>
      </w:r>
    </w:p>
    <w:p w:rsidR="00096CD0" w:rsidRPr="00BB2531" w:rsidRDefault="00096CD0" w:rsidP="00096CD0">
      <w:pPr>
        <w:spacing w:after="0" w:line="276" w:lineRule="auto"/>
        <w:jc w:val="both"/>
        <w:rPr>
          <w:rFonts w:ascii="Times New Roman" w:eastAsia="Calibri" w:hAnsi="Times New Roman" w:cs="Times New Roman"/>
          <w:color w:val="000000" w:themeColor="text1"/>
          <w:sz w:val="24"/>
          <w:lang w:val="en-GB"/>
        </w:rPr>
      </w:pPr>
      <w:r w:rsidRPr="00BB2531">
        <w:rPr>
          <w:rFonts w:ascii="Times New Roman" w:eastAsia="Times New Roman" w:hAnsi="Times New Roman" w:cs="Times New Roman"/>
          <w:color w:val="000000" w:themeColor="text1"/>
          <w:sz w:val="24"/>
          <w:szCs w:val="24"/>
        </w:rPr>
        <w:t xml:space="preserve">The researcher endeavored to enhance the reliability of the data collected by ensuring that the questionnaires tested and retested by having them administered to the same pilot group twice at an interval of two weeks under the same conditions. </w:t>
      </w:r>
    </w:p>
    <w:p w:rsidR="00096CD0" w:rsidRPr="00BB2531" w:rsidRDefault="00096CD0" w:rsidP="00096CD0">
      <w:pPr>
        <w:spacing w:after="0" w:line="276" w:lineRule="auto"/>
        <w:jc w:val="both"/>
        <w:rPr>
          <w:rFonts w:ascii="Times New Roman" w:eastAsia="Calibri" w:hAnsi="Times New Roman" w:cs="Times New Roman"/>
          <w:color w:val="000000" w:themeColor="text1"/>
          <w:sz w:val="24"/>
          <w:szCs w:val="24"/>
        </w:rPr>
      </w:pPr>
      <w:r w:rsidRPr="00BB2531">
        <w:rPr>
          <w:rFonts w:ascii="Times New Roman" w:eastAsia="Times New Roman" w:hAnsi="Times New Roman" w:cs="Times New Roman"/>
          <w:color w:val="000000" w:themeColor="text1"/>
          <w:sz w:val="24"/>
          <w:szCs w:val="24"/>
        </w:rPr>
        <w:t xml:space="preserve">This test </w:t>
      </w:r>
      <w:r w:rsidRPr="00BB2531">
        <w:rPr>
          <w:rFonts w:ascii="Times New Roman" w:eastAsia="Calibri" w:hAnsi="Times New Roman" w:cs="Times New Roman"/>
          <w:color w:val="000000" w:themeColor="text1"/>
          <w:sz w:val="24"/>
          <w:szCs w:val="24"/>
        </w:rPr>
        <w:t>minimized instrument and researcher’s error and enable the restructuring of some items in the questionnaires.</w:t>
      </w:r>
    </w:p>
    <w:p w:rsidR="00FA7C8E" w:rsidRPr="00BB2531" w:rsidRDefault="00FA7C8E" w:rsidP="00FA7C8E">
      <w:pPr>
        <w:spacing w:after="0" w:line="240" w:lineRule="auto"/>
        <w:jc w:val="both"/>
        <w:rPr>
          <w:rFonts w:ascii="Times New Roman" w:eastAsia="Calibri" w:hAnsi="Times New Roman" w:cs="Times New Roman"/>
          <w:color w:val="000000" w:themeColor="text1"/>
          <w:sz w:val="24"/>
          <w:lang w:val="en-GB"/>
        </w:rPr>
      </w:pPr>
    </w:p>
    <w:p w:rsidR="00096CD0" w:rsidRPr="00BB2531" w:rsidRDefault="00FA7C8E" w:rsidP="00FA7C8E">
      <w:pPr>
        <w:spacing w:after="0" w:line="360" w:lineRule="auto"/>
        <w:jc w:val="both"/>
        <w:rPr>
          <w:rFonts w:ascii="Times New Roman" w:eastAsia="Calibri" w:hAnsi="Times New Roman" w:cs="Times New Roman"/>
          <w:i/>
          <w:color w:val="000000" w:themeColor="text1"/>
          <w:sz w:val="24"/>
          <w:lang w:val="en-GB"/>
        </w:rPr>
      </w:pPr>
      <w:r w:rsidRPr="00BB2531">
        <w:rPr>
          <w:rFonts w:ascii="Times New Roman" w:eastAsia="Times New Roman" w:hAnsi="Times New Roman" w:cs="Times New Roman"/>
          <w:i/>
          <w:color w:val="000000" w:themeColor="text1"/>
          <w:sz w:val="24"/>
          <w:szCs w:val="24"/>
        </w:rPr>
        <w:t xml:space="preserve">5.5.3 </w:t>
      </w:r>
      <w:r w:rsidR="00096CD0" w:rsidRPr="00BB2531">
        <w:rPr>
          <w:rFonts w:ascii="Times New Roman" w:eastAsia="Times New Roman" w:hAnsi="Times New Roman" w:cs="Times New Roman"/>
          <w:i/>
          <w:color w:val="000000" w:themeColor="text1"/>
          <w:sz w:val="24"/>
          <w:szCs w:val="24"/>
        </w:rPr>
        <w:t>Validity of the Instrument</w:t>
      </w:r>
    </w:p>
    <w:p w:rsidR="00096CD0" w:rsidRPr="00BB2531" w:rsidRDefault="00096CD0" w:rsidP="00096CD0">
      <w:pPr>
        <w:autoSpaceDE w:val="0"/>
        <w:autoSpaceDN w:val="0"/>
        <w:adjustRightInd w:val="0"/>
        <w:spacing w:after="240" w:line="276" w:lineRule="auto"/>
        <w:jc w:val="both"/>
        <w:rPr>
          <w:rFonts w:ascii="Times New Roman" w:eastAsia="Times New Roman" w:hAnsi="Times New Roman" w:cs="Times New Roman"/>
          <w:color w:val="000000" w:themeColor="text1"/>
          <w:sz w:val="24"/>
          <w:szCs w:val="24"/>
        </w:rPr>
      </w:pPr>
      <w:r w:rsidRPr="00BB2531">
        <w:rPr>
          <w:rFonts w:ascii="Times New Roman" w:eastAsia="Times New Roman" w:hAnsi="Times New Roman" w:cs="Times New Roman"/>
          <w:color w:val="000000" w:themeColor="text1"/>
          <w:sz w:val="24"/>
          <w:szCs w:val="24"/>
        </w:rPr>
        <w:t xml:space="preserve">The validity of the instruments used in this study was established through the following steps: piloting tools of data collection, doing member checks with the interviewed sample, care was taken during data analysis and by ensuring that the researcher adheres to ethical issues during </w:t>
      </w:r>
      <w:r w:rsidRPr="00BB2531">
        <w:rPr>
          <w:rFonts w:ascii="Times New Roman" w:eastAsia="Times New Roman" w:hAnsi="Times New Roman" w:cs="Times New Roman"/>
          <w:color w:val="000000" w:themeColor="text1"/>
          <w:sz w:val="24"/>
          <w:szCs w:val="24"/>
        </w:rPr>
        <w:lastRenderedPageBreak/>
        <w:t>conduct of research. The returned instruments from the pilot study were subjected to review and analysis from experts in the university to ensure that the contents of the questionnaires are suitable for the purpose for which they were set and are also highly consistent. Content validity was used for the purposes of determining whether the instrument really measures what it is designed to measure (</w:t>
      </w:r>
      <w:proofErr w:type="spellStart"/>
      <w:r w:rsidRPr="00BB2531">
        <w:rPr>
          <w:rFonts w:ascii="Times New Roman" w:eastAsia="Times New Roman" w:hAnsi="Times New Roman" w:cs="Times New Roman"/>
          <w:color w:val="000000" w:themeColor="text1"/>
          <w:sz w:val="24"/>
          <w:szCs w:val="24"/>
        </w:rPr>
        <w:t>Kathuri</w:t>
      </w:r>
      <w:proofErr w:type="spellEnd"/>
      <w:r w:rsidRPr="00BB2531">
        <w:rPr>
          <w:rFonts w:ascii="Times New Roman" w:eastAsia="Times New Roman" w:hAnsi="Times New Roman" w:cs="Times New Roman"/>
          <w:color w:val="000000" w:themeColor="text1"/>
          <w:sz w:val="24"/>
          <w:szCs w:val="24"/>
        </w:rPr>
        <w:t xml:space="preserve"> &amp; Pals, 1993).</w:t>
      </w:r>
      <w:r w:rsidRPr="00BB2531">
        <w:rPr>
          <w:rFonts w:ascii="Times New Roman" w:eastAsia="Times New Roman" w:hAnsi="Times New Roman" w:cs="Times New Roman"/>
          <w:bCs/>
          <w:color w:val="000000" w:themeColor="text1"/>
          <w:sz w:val="24"/>
          <w:szCs w:val="24"/>
        </w:rPr>
        <w:t xml:space="preserve"> </w:t>
      </w:r>
    </w:p>
    <w:p w:rsidR="00096CD0" w:rsidRPr="00BB2531" w:rsidRDefault="00FA7C8E" w:rsidP="00FA7C8E">
      <w:pPr>
        <w:spacing w:after="0" w:line="240" w:lineRule="auto"/>
        <w:jc w:val="both"/>
        <w:rPr>
          <w:rFonts w:ascii="Times New Roman" w:eastAsia="Calibri" w:hAnsi="Times New Roman" w:cs="Times New Roman"/>
          <w:i/>
          <w:color w:val="000000" w:themeColor="text1"/>
          <w:sz w:val="24"/>
          <w:lang w:val="en-GB"/>
        </w:rPr>
      </w:pPr>
      <w:r w:rsidRPr="00BB2531">
        <w:rPr>
          <w:rFonts w:ascii="Times New Roman" w:eastAsia="Times New Roman" w:hAnsi="Times New Roman" w:cs="Times New Roman"/>
          <w:bCs/>
          <w:i/>
          <w:color w:val="000000" w:themeColor="text1"/>
          <w:kern w:val="32"/>
          <w:sz w:val="24"/>
          <w:szCs w:val="24"/>
        </w:rPr>
        <w:t xml:space="preserve">5.6 </w:t>
      </w:r>
      <w:r w:rsidR="00096CD0" w:rsidRPr="00BB2531">
        <w:rPr>
          <w:rFonts w:ascii="Times New Roman" w:eastAsia="Times New Roman" w:hAnsi="Times New Roman" w:cs="Times New Roman"/>
          <w:bCs/>
          <w:i/>
          <w:color w:val="000000" w:themeColor="text1"/>
          <w:kern w:val="32"/>
          <w:sz w:val="24"/>
          <w:szCs w:val="24"/>
        </w:rPr>
        <w:t>Data Processing and Analysis</w:t>
      </w:r>
    </w:p>
    <w:p w:rsidR="00FA7C8E" w:rsidRPr="00BB2531" w:rsidRDefault="00096CD0" w:rsidP="00FA7C8E">
      <w:pPr>
        <w:spacing w:line="240" w:lineRule="auto"/>
        <w:jc w:val="both"/>
        <w:rPr>
          <w:rFonts w:ascii="Times New Roman" w:hAnsi="Times New Roman" w:cs="Times New Roman"/>
          <w:color w:val="000000" w:themeColor="text1"/>
          <w:sz w:val="24"/>
          <w:szCs w:val="24"/>
        </w:rPr>
      </w:pPr>
      <w:r w:rsidRPr="00BB2531">
        <w:rPr>
          <w:rFonts w:ascii="Times New Roman" w:eastAsia="Times New Roman" w:hAnsi="Times New Roman" w:cs="Times New Roman"/>
          <w:color w:val="000000" w:themeColor="text1"/>
          <w:sz w:val="24"/>
          <w:szCs w:val="24"/>
        </w:rPr>
        <w:t>Data was analyzed using descriptive and inferential statistics. Descriptive statistics included frequencies, percentages and chi-squares. Inferential statistics were in form of both Pearson’s correlation coefficient and</w:t>
      </w:r>
      <w:r w:rsidR="00FA7C8E" w:rsidRPr="00BB2531">
        <w:rPr>
          <w:rFonts w:ascii="Times New Roman" w:eastAsia="Times New Roman" w:hAnsi="Times New Roman" w:cs="Times New Roman"/>
          <w:color w:val="000000" w:themeColor="text1"/>
          <w:sz w:val="24"/>
          <w:szCs w:val="24"/>
        </w:rPr>
        <w:t xml:space="preserve"> bivariate</w:t>
      </w:r>
      <w:r w:rsidRPr="00BB2531">
        <w:rPr>
          <w:rFonts w:ascii="Times New Roman" w:eastAsia="Times New Roman" w:hAnsi="Times New Roman" w:cs="Times New Roman"/>
          <w:color w:val="000000" w:themeColor="text1"/>
          <w:sz w:val="24"/>
          <w:szCs w:val="24"/>
        </w:rPr>
        <w:t xml:space="preserve"> regressions. </w:t>
      </w:r>
      <w:r w:rsidR="00FA7C8E" w:rsidRPr="00BB2531">
        <w:rPr>
          <w:rFonts w:ascii="Times New Roman" w:hAnsi="Times New Roman" w:cs="Times New Roman"/>
          <w:color w:val="000000" w:themeColor="text1"/>
          <w:sz w:val="24"/>
          <w:szCs w:val="24"/>
          <w:lang w:val="sw-KE"/>
        </w:rPr>
        <w:t>The linear</w:t>
      </w:r>
      <w:r w:rsidR="00FA7C8E" w:rsidRPr="00BB2531">
        <w:rPr>
          <w:rFonts w:ascii="Times New Roman" w:hAnsi="Times New Roman" w:cs="Times New Roman"/>
          <w:color w:val="000000" w:themeColor="text1"/>
          <w:sz w:val="24"/>
          <w:szCs w:val="24"/>
        </w:rPr>
        <w:t xml:space="preserve"> regression model assumed to hold under the equation;</w:t>
      </w:r>
    </w:p>
    <w:p w:rsidR="00FA7C8E" w:rsidRPr="00BB2531" w:rsidRDefault="00FA7C8E" w:rsidP="00FA7C8E">
      <w:pPr>
        <w:spacing w:line="240" w:lineRule="auto"/>
        <w:ind w:left="540" w:firstLine="270"/>
        <w:jc w:val="both"/>
        <w:rPr>
          <w:rFonts w:ascii="Times New Roman" w:hAnsi="Times New Roman" w:cs="Times New Roman"/>
          <w:color w:val="000000" w:themeColor="text1"/>
          <w:sz w:val="24"/>
          <w:szCs w:val="24"/>
        </w:rPr>
      </w:pPr>
      <w:r w:rsidRPr="00BB2531">
        <w:rPr>
          <w:rFonts w:ascii="Times New Roman" w:hAnsi="Times New Roman" w:cs="Times New Roman"/>
          <w:color w:val="000000" w:themeColor="text1"/>
          <w:sz w:val="24"/>
          <w:szCs w:val="24"/>
        </w:rPr>
        <w:object w:dxaOrig="1660" w:dyaOrig="380">
          <v:shape id="_x0000_i1027" type="#_x0000_t75" style="width:114pt;height:22.5pt" o:ole="">
            <v:imagedata r:id="rId8" o:title=""/>
          </v:shape>
          <o:OLEObject Type="Embed" ProgID="Equation.3" ShapeID="_x0000_i1027" DrawAspect="Content" ObjectID="_1630842094" r:id="rId9"/>
        </w:objec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rPr>
      </w:pPr>
      <w:r w:rsidRPr="00BB2531">
        <w:rPr>
          <w:rFonts w:ascii="Times New Roman" w:hAnsi="Times New Roman" w:cs="Times New Roman"/>
          <w:color w:val="000000" w:themeColor="text1"/>
          <w:sz w:val="24"/>
          <w:szCs w:val="24"/>
        </w:rPr>
        <w:t>Where;</w: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lang w:val="en-GB"/>
        </w:rPr>
      </w:pPr>
      <w:r w:rsidRPr="00BB2531">
        <w:rPr>
          <w:rFonts w:ascii="Times New Roman" w:hAnsi="Times New Roman" w:cs="Times New Roman"/>
          <w:i/>
          <w:color w:val="000000" w:themeColor="text1"/>
          <w:sz w:val="24"/>
          <w:szCs w:val="24"/>
        </w:rPr>
        <w:t>y</w:t>
      </w:r>
      <w:r w:rsidRPr="00BB2531">
        <w:rPr>
          <w:rFonts w:ascii="Times New Roman" w:hAnsi="Times New Roman" w:cs="Times New Roman"/>
          <w:color w:val="000000" w:themeColor="text1"/>
          <w:sz w:val="24"/>
          <w:szCs w:val="24"/>
        </w:rPr>
        <w:t xml:space="preserve"> = Market Performance of privately owned TIVET colleges in Kenya</w: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rPr>
      </w:pPr>
      <w:r w:rsidRPr="00BB2531">
        <w:rPr>
          <w:rFonts w:ascii="Times New Roman" w:hAnsi="Times New Roman" w:cs="Times New Roman"/>
          <w:i/>
          <w:color w:val="000000" w:themeColor="text1"/>
          <w:sz w:val="24"/>
          <w:szCs w:val="24"/>
        </w:rPr>
        <w:t>b</w:t>
      </w:r>
      <w:r w:rsidRPr="00BB2531">
        <w:rPr>
          <w:rFonts w:ascii="Times New Roman" w:hAnsi="Times New Roman" w:cs="Times New Roman"/>
          <w:i/>
          <w:color w:val="000000" w:themeColor="text1"/>
          <w:sz w:val="24"/>
          <w:szCs w:val="24"/>
          <w:vertAlign w:val="subscript"/>
        </w:rPr>
        <w:t>0</w:t>
      </w:r>
      <w:r w:rsidRPr="00BB2531">
        <w:rPr>
          <w:rFonts w:ascii="Times New Roman" w:hAnsi="Times New Roman" w:cs="Times New Roman"/>
          <w:color w:val="000000" w:themeColor="text1"/>
          <w:sz w:val="24"/>
          <w:szCs w:val="24"/>
        </w:rPr>
        <w:t xml:space="preserve"> = Model Constant</w:t>
      </w:r>
    </w:p>
    <w:p w:rsidR="00FA7C8E" w:rsidRPr="00BB2531" w:rsidRDefault="00FA7C8E" w:rsidP="00FA7C8E">
      <w:pPr>
        <w:spacing w:after="0" w:line="240" w:lineRule="auto"/>
        <w:ind w:left="539" w:firstLine="272"/>
        <w:rPr>
          <w:rFonts w:ascii="Times New Roman" w:hAnsi="Times New Roman" w:cs="Times New Roman"/>
          <w:i/>
          <w:color w:val="000000" w:themeColor="text1"/>
          <w:sz w:val="24"/>
          <w:szCs w:val="24"/>
        </w:rPr>
      </w:pPr>
      <w:r w:rsidRPr="00BB2531">
        <w:rPr>
          <w:rFonts w:ascii="Times New Roman" w:hAnsi="Times New Roman" w:cs="Times New Roman"/>
          <w:color w:val="000000" w:themeColor="text1"/>
          <w:sz w:val="24"/>
          <w:szCs w:val="24"/>
        </w:rPr>
        <w:t>x</w:t>
      </w:r>
      <w:r w:rsidRPr="00BB2531">
        <w:rPr>
          <w:rFonts w:ascii="Times New Roman" w:hAnsi="Times New Roman" w:cs="Times New Roman"/>
          <w:color w:val="000000" w:themeColor="text1"/>
          <w:sz w:val="24"/>
          <w:szCs w:val="24"/>
          <w:vertAlign w:val="subscript"/>
        </w:rPr>
        <w:t>1</w:t>
      </w:r>
      <w:r w:rsidRPr="00BB2531">
        <w:rPr>
          <w:rFonts w:ascii="Times New Roman" w:hAnsi="Times New Roman" w:cs="Times New Roman"/>
          <w:color w:val="000000" w:themeColor="text1"/>
          <w:sz w:val="24"/>
          <w:szCs w:val="24"/>
        </w:rPr>
        <w:t xml:space="preserve"> = </w:t>
      </w:r>
      <w:r w:rsidRPr="00BB2531">
        <w:rPr>
          <w:rFonts w:ascii="Times New Roman" w:hAnsi="Times New Roman" w:cs="Times New Roman"/>
          <w:color w:val="000000" w:themeColor="text1"/>
          <w:sz w:val="24"/>
          <w:szCs w:val="24"/>
          <w:lang w:val="en-GB"/>
        </w:rPr>
        <w:t>Competition</w:t>
      </w:r>
      <w:r w:rsidRPr="00BB2531">
        <w:rPr>
          <w:rFonts w:ascii="Times New Roman" w:hAnsi="Times New Roman" w:cs="Times New Roman"/>
          <w:i/>
          <w:color w:val="000000" w:themeColor="text1"/>
          <w:sz w:val="24"/>
          <w:szCs w:val="24"/>
        </w:rPr>
        <w:t xml:space="preserve"> </w: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vertAlign w:val="subscript"/>
        </w:rPr>
      </w:pPr>
      <w:r w:rsidRPr="00BB2531">
        <w:rPr>
          <w:rFonts w:ascii="Times New Roman" w:hAnsi="Times New Roman" w:cs="Times New Roman"/>
          <w:i/>
          <w:color w:val="000000" w:themeColor="text1"/>
          <w:sz w:val="24"/>
          <w:szCs w:val="24"/>
        </w:rPr>
        <w:t>b</w:t>
      </w:r>
      <w:r w:rsidRPr="00BB2531">
        <w:rPr>
          <w:rFonts w:ascii="Times New Roman" w:hAnsi="Times New Roman" w:cs="Times New Roman"/>
          <w:i/>
          <w:color w:val="000000" w:themeColor="text1"/>
          <w:sz w:val="24"/>
          <w:szCs w:val="24"/>
          <w:vertAlign w:val="subscript"/>
        </w:rPr>
        <w:t>1</w:t>
      </w:r>
      <w:r w:rsidRPr="00BB2531">
        <w:rPr>
          <w:rFonts w:ascii="Times New Roman" w:hAnsi="Times New Roman" w:cs="Times New Roman"/>
          <w:color w:val="000000" w:themeColor="text1"/>
          <w:sz w:val="24"/>
          <w:szCs w:val="24"/>
        </w:rPr>
        <w:t>, the coefficients of the variable to be determined by the model</w: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rPr>
      </w:pPr>
      <w:r w:rsidRPr="00BB2531">
        <w:rPr>
          <w:rFonts w:ascii="Times New Roman" w:hAnsi="Times New Roman" w:cs="Times New Roman"/>
          <w:i/>
          <w:color w:val="000000" w:themeColor="text1"/>
          <w:sz w:val="24"/>
          <w:szCs w:val="24"/>
        </w:rPr>
        <w:t>e</w:t>
      </w:r>
      <w:r w:rsidRPr="00BB2531">
        <w:rPr>
          <w:rFonts w:ascii="Times New Roman" w:hAnsi="Times New Roman" w:cs="Times New Roman"/>
          <w:color w:val="000000" w:themeColor="text1"/>
          <w:sz w:val="24"/>
          <w:szCs w:val="24"/>
        </w:rPr>
        <w:t xml:space="preserve"> = the estimated error with zero mean and a constant variance</w:t>
      </w:r>
    </w:p>
    <w:p w:rsidR="00FA7C8E" w:rsidRPr="00BB2531" w:rsidRDefault="00FA7C8E" w:rsidP="00FA7C8E">
      <w:pPr>
        <w:spacing w:after="0" w:line="240" w:lineRule="auto"/>
        <w:ind w:left="539" w:firstLine="272"/>
        <w:rPr>
          <w:rFonts w:ascii="Times New Roman" w:hAnsi="Times New Roman" w:cs="Times New Roman"/>
          <w:color w:val="000000" w:themeColor="text1"/>
          <w:sz w:val="24"/>
          <w:szCs w:val="24"/>
        </w:rPr>
      </w:pPr>
    </w:p>
    <w:p w:rsidR="00687870" w:rsidRPr="00BB2531" w:rsidRDefault="00687870" w:rsidP="00FA7C8E">
      <w:pPr>
        <w:spacing w:after="0" w:line="240" w:lineRule="auto"/>
        <w:ind w:left="539" w:firstLine="272"/>
        <w:rPr>
          <w:rFonts w:ascii="Times New Roman" w:hAnsi="Times New Roman" w:cs="Times New Roman"/>
          <w:color w:val="000000" w:themeColor="text1"/>
          <w:sz w:val="24"/>
          <w:szCs w:val="24"/>
        </w:rPr>
      </w:pPr>
    </w:p>
    <w:p w:rsidR="00FA7C8E" w:rsidRPr="00BB2531" w:rsidRDefault="00687870" w:rsidP="00687870">
      <w:pPr>
        <w:pStyle w:val="Heading2"/>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 xml:space="preserve">6. </w:t>
      </w:r>
      <w:r w:rsidR="00FA7C8E" w:rsidRPr="00BB2531">
        <w:rPr>
          <w:rFonts w:ascii="Times New Roman" w:hAnsi="Times New Roman" w:cs="Times New Roman"/>
          <w:b/>
          <w:color w:val="000000" w:themeColor="text1"/>
          <w:sz w:val="24"/>
          <w:szCs w:val="24"/>
        </w:rPr>
        <w:t xml:space="preserve">Results </w:t>
      </w:r>
    </w:p>
    <w:p w:rsidR="00096CD0" w:rsidRPr="00BB2531" w:rsidRDefault="00096CD0" w:rsidP="00FA7C8E">
      <w:pPr>
        <w:spacing w:after="0" w:line="240" w:lineRule="auto"/>
        <w:jc w:val="both"/>
        <w:rPr>
          <w:rFonts w:ascii="Times New Roman" w:eastAsia="Calibri" w:hAnsi="Times New Roman" w:cs="Times New Roman"/>
          <w:color w:val="000000" w:themeColor="text1"/>
          <w:sz w:val="24"/>
          <w:lang w:val="en-GB"/>
        </w:rPr>
      </w:pPr>
    </w:p>
    <w:p w:rsidR="00BF04C6" w:rsidRPr="00BB2531" w:rsidRDefault="00BF04C6" w:rsidP="00687870">
      <w:pPr>
        <w:rPr>
          <w:rFonts w:ascii="Times New Roman" w:hAnsi="Times New Roman" w:cs="Times New Roman"/>
          <w:i/>
          <w:color w:val="000000" w:themeColor="text1"/>
        </w:rPr>
      </w:pPr>
      <w:bookmarkStart w:id="19" w:name="_Toc507629451"/>
      <w:bookmarkStart w:id="20" w:name="_Toc521424932"/>
      <w:r w:rsidRPr="00BB2531">
        <w:rPr>
          <w:rFonts w:ascii="Times New Roman" w:hAnsi="Times New Roman" w:cs="Times New Roman"/>
          <w:i/>
          <w:color w:val="000000" w:themeColor="text1"/>
        </w:rPr>
        <w:t>6.1 Introduction</w:t>
      </w:r>
      <w:bookmarkEnd w:id="19"/>
      <w:bookmarkEnd w:id="20"/>
    </w:p>
    <w:p w:rsidR="00BF04C6" w:rsidRPr="00BB2531" w:rsidRDefault="00BF04C6" w:rsidP="00BF04C6">
      <w:pPr>
        <w:spacing w:after="0" w:line="240" w:lineRule="auto"/>
        <w:jc w:val="both"/>
        <w:rPr>
          <w:rFonts w:ascii="Times New Roman" w:eastAsia="Times New Roman" w:hAnsi="Times New Roman"/>
          <w:color w:val="000000" w:themeColor="text1"/>
          <w:sz w:val="24"/>
          <w:szCs w:val="24"/>
        </w:rPr>
      </w:pPr>
      <w:r w:rsidRPr="00BB2531">
        <w:rPr>
          <w:rFonts w:ascii="Times New Roman" w:eastAsia="Times New Roman" w:hAnsi="Times New Roman"/>
          <w:color w:val="000000" w:themeColor="text1"/>
          <w:sz w:val="24"/>
          <w:szCs w:val="24"/>
        </w:rPr>
        <w:t xml:space="preserve">This chapter presents the results of the data analysis and attendant discussions. Table 1 shows the response rates. </w:t>
      </w:r>
    </w:p>
    <w:p w:rsidR="00BF04C6" w:rsidRPr="00BB2531" w:rsidRDefault="00BF04C6" w:rsidP="00BF04C6">
      <w:pPr>
        <w:spacing w:after="0" w:line="240" w:lineRule="auto"/>
        <w:jc w:val="both"/>
        <w:rPr>
          <w:rFonts w:ascii="Times New Roman" w:eastAsia="Times New Roman" w:hAnsi="Times New Roman"/>
          <w:color w:val="000000" w:themeColor="text1"/>
          <w:sz w:val="24"/>
          <w:szCs w:val="24"/>
        </w:rPr>
      </w:pPr>
    </w:p>
    <w:p w:rsidR="00BF04C6" w:rsidRPr="00BB2531" w:rsidRDefault="00BF04C6" w:rsidP="00BF04C6">
      <w:pPr>
        <w:spacing w:after="0" w:line="360" w:lineRule="auto"/>
        <w:jc w:val="both"/>
        <w:rPr>
          <w:rFonts w:ascii="Times New Roman" w:eastAsia="Times New Roman" w:hAnsi="Times New Roman"/>
          <w:i/>
          <w:color w:val="000000" w:themeColor="text1"/>
          <w:sz w:val="24"/>
          <w:szCs w:val="24"/>
        </w:rPr>
      </w:pPr>
      <w:r w:rsidRPr="00BB2531">
        <w:rPr>
          <w:rFonts w:ascii="Times New Roman" w:eastAsia="Times New Roman" w:hAnsi="Times New Roman"/>
          <w:i/>
          <w:color w:val="000000" w:themeColor="text1"/>
          <w:sz w:val="24"/>
          <w:szCs w:val="24"/>
        </w:rPr>
        <w:t>6.1.1 Instrument Response Rate</w:t>
      </w:r>
    </w:p>
    <w:p w:rsidR="00BF04C6" w:rsidRPr="00BB2531" w:rsidRDefault="00BF04C6" w:rsidP="00BF04C6">
      <w:pPr>
        <w:jc w:val="both"/>
        <w:rPr>
          <w:rFonts w:ascii="Times New Roman" w:hAnsi="Times New Roman" w:cs="Times New Roman"/>
          <w:color w:val="000000" w:themeColor="text1"/>
          <w:sz w:val="24"/>
          <w:szCs w:val="24"/>
        </w:rPr>
      </w:pPr>
      <w:r w:rsidRPr="00BB2531">
        <w:rPr>
          <w:rFonts w:ascii="Times New Roman" w:hAnsi="Times New Roman" w:cs="Times New Roman"/>
          <w:color w:val="000000" w:themeColor="text1"/>
          <w:sz w:val="24"/>
          <w:szCs w:val="24"/>
        </w:rPr>
        <w:t xml:space="preserve">The researcher administered 223 questionnaires all of which were returned indicating a response rate of 100%.  A summary of the </w:t>
      </w:r>
      <w:r w:rsidRPr="00BB2531">
        <w:rPr>
          <w:rFonts w:ascii="Times New Roman" w:hAnsi="Times New Roman" w:cs="Times New Roman"/>
          <w:color w:val="000000" w:themeColor="text1"/>
          <w:sz w:val="24"/>
          <w:szCs w:val="24"/>
          <w:lang w:val="en-GB"/>
        </w:rPr>
        <w:t>instrument response is given in Table 1.</w:t>
      </w:r>
    </w:p>
    <w:p w:rsidR="00BF04C6" w:rsidRPr="00BB2531" w:rsidRDefault="00BF04C6" w:rsidP="00BF04C6">
      <w:pPr>
        <w:jc w:val="both"/>
        <w:rPr>
          <w:rFonts w:ascii="Times New Roman" w:hAnsi="Times New Roman" w:cs="Times New Roman"/>
          <w:b/>
          <w:bCs/>
          <w:color w:val="000000" w:themeColor="text1"/>
          <w:sz w:val="24"/>
          <w:szCs w:val="24"/>
        </w:rPr>
      </w:pPr>
      <w:bookmarkStart w:id="21" w:name="_Toc508960391"/>
      <w:bookmarkStart w:id="22" w:name="_Toc515529259"/>
      <w:bookmarkStart w:id="23" w:name="_Toc11063883"/>
      <w:bookmarkStart w:id="24" w:name="_Toc11064313"/>
      <w:bookmarkStart w:id="25" w:name="_Toc11064933"/>
      <w:bookmarkStart w:id="26" w:name="_Toc11317088"/>
      <w:r w:rsidRPr="00BB2531">
        <w:rPr>
          <w:rFonts w:ascii="Times New Roman" w:hAnsi="Times New Roman" w:cs="Times New Roman"/>
          <w:b/>
          <w:bCs/>
          <w:color w:val="000000" w:themeColor="text1"/>
          <w:sz w:val="24"/>
          <w:szCs w:val="24"/>
          <w:lang w:val="en-GB"/>
        </w:rPr>
        <w:t>Table 1</w:t>
      </w:r>
      <w:r w:rsidRPr="00BB2531">
        <w:rPr>
          <w:rFonts w:ascii="Times New Roman" w:hAnsi="Times New Roman" w:cs="Times New Roman"/>
          <w:b/>
          <w:bCs/>
          <w:color w:val="000000" w:themeColor="text1"/>
          <w:sz w:val="24"/>
          <w:szCs w:val="24"/>
        </w:rPr>
        <w:t>: Response Rate</w:t>
      </w:r>
      <w:bookmarkEnd w:id="21"/>
      <w:bookmarkEnd w:id="22"/>
      <w:bookmarkEnd w:id="23"/>
      <w:bookmarkEnd w:id="24"/>
      <w:bookmarkEnd w:id="25"/>
      <w:bookmarkEnd w:id="26"/>
    </w:p>
    <w:tbl>
      <w:tblPr>
        <w:tblW w:w="8582" w:type="dxa"/>
        <w:tblInd w:w="108" w:type="dxa"/>
        <w:tblLook w:val="04A0" w:firstRow="1" w:lastRow="0" w:firstColumn="1" w:lastColumn="0" w:noHBand="0" w:noVBand="1"/>
      </w:tblPr>
      <w:tblGrid>
        <w:gridCol w:w="3240"/>
        <w:gridCol w:w="2880"/>
        <w:gridCol w:w="2462"/>
      </w:tblGrid>
      <w:tr w:rsidR="00BB2531" w:rsidRPr="00BB2531" w:rsidTr="00BF04C6">
        <w:trPr>
          <w:trHeight w:val="431"/>
        </w:trPr>
        <w:tc>
          <w:tcPr>
            <w:tcW w:w="3240"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 xml:space="preserve">Sample size </w:t>
            </w:r>
          </w:p>
        </w:tc>
        <w:tc>
          <w:tcPr>
            <w:tcW w:w="2880"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Returned Questionnaires</w:t>
            </w:r>
          </w:p>
        </w:tc>
        <w:tc>
          <w:tcPr>
            <w:tcW w:w="2462"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Response Rate</w:t>
            </w:r>
          </w:p>
        </w:tc>
      </w:tr>
      <w:tr w:rsidR="00BB2531" w:rsidRPr="00BB2531" w:rsidTr="00BF04C6">
        <w:trPr>
          <w:trHeight w:val="305"/>
        </w:trPr>
        <w:tc>
          <w:tcPr>
            <w:tcW w:w="3240"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223</w:t>
            </w:r>
          </w:p>
        </w:tc>
        <w:tc>
          <w:tcPr>
            <w:tcW w:w="2880"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223</w:t>
            </w:r>
          </w:p>
        </w:tc>
        <w:tc>
          <w:tcPr>
            <w:tcW w:w="2462" w:type="dxa"/>
            <w:tcBorders>
              <w:top w:val="single" w:sz="4" w:space="0" w:color="auto"/>
              <w:bottom w:val="single" w:sz="4" w:space="0" w:color="auto"/>
            </w:tcBorders>
            <w:shd w:val="clear" w:color="auto" w:fill="auto"/>
          </w:tcPr>
          <w:p w:rsidR="00BF04C6" w:rsidRPr="00BB2531" w:rsidRDefault="00BF04C6" w:rsidP="00BF04C6">
            <w:pPr>
              <w:jc w:val="both"/>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100%</w:t>
            </w:r>
          </w:p>
        </w:tc>
      </w:tr>
    </w:tbl>
    <w:p w:rsidR="00BF04C6" w:rsidRPr="00BB2531" w:rsidRDefault="00BF04C6" w:rsidP="00BF04C6">
      <w:pPr>
        <w:spacing w:after="0" w:line="240" w:lineRule="auto"/>
        <w:jc w:val="both"/>
        <w:rPr>
          <w:rFonts w:ascii="Times New Roman" w:hAnsi="Times New Roman" w:cs="Times New Roman"/>
          <w:color w:val="000000" w:themeColor="text1"/>
          <w:sz w:val="24"/>
          <w:szCs w:val="24"/>
        </w:rPr>
      </w:pPr>
    </w:p>
    <w:p w:rsidR="00BF04C6" w:rsidRPr="00BB2531" w:rsidRDefault="00BF04C6" w:rsidP="00BF04C6">
      <w:pPr>
        <w:jc w:val="both"/>
        <w:rPr>
          <w:rFonts w:ascii="Times New Roman" w:hAnsi="Times New Roman" w:cs="Times New Roman"/>
          <w:color w:val="000000" w:themeColor="text1"/>
          <w:sz w:val="24"/>
          <w:szCs w:val="24"/>
        </w:rPr>
      </w:pPr>
      <w:r w:rsidRPr="00BB2531">
        <w:rPr>
          <w:rFonts w:ascii="Times New Roman" w:hAnsi="Times New Roman" w:cs="Times New Roman"/>
          <w:color w:val="000000" w:themeColor="text1"/>
          <w:sz w:val="24"/>
          <w:szCs w:val="24"/>
        </w:rPr>
        <w:t xml:space="preserve">The response rate was high </w:t>
      </w:r>
      <w:r w:rsidRPr="00BB2531">
        <w:rPr>
          <w:rFonts w:ascii="Times New Roman" w:hAnsi="Times New Roman" w:cs="Times New Roman"/>
          <w:color w:val="000000" w:themeColor="text1"/>
          <w:sz w:val="24"/>
          <w:szCs w:val="24"/>
          <w:lang w:val="en-GB"/>
        </w:rPr>
        <w:t xml:space="preserve">and was, therefore, acceptable for the purposes of the study.  According to </w:t>
      </w:r>
      <w:r w:rsidRPr="00BB2531">
        <w:rPr>
          <w:rFonts w:ascii="Times New Roman" w:hAnsi="Times New Roman" w:cs="Times New Roman"/>
          <w:color w:val="000000" w:themeColor="text1"/>
          <w:sz w:val="24"/>
          <w:szCs w:val="24"/>
        </w:rPr>
        <w:fldChar w:fldCharType="begin" w:fldLock="1"/>
      </w:r>
      <w:r w:rsidRPr="00BB2531">
        <w:rPr>
          <w:rFonts w:ascii="Times New Roman" w:hAnsi="Times New Roman" w:cs="Times New Roman"/>
          <w:color w:val="000000" w:themeColor="text1"/>
          <w:sz w:val="24"/>
          <w:szCs w:val="24"/>
        </w:rPr>
        <w:instrText>ADDIN CSL_CITATION { "citationItems" : [ { "id" : "ITEM-1", "itemData" : { "author" : [ { "dropping-particle" : "", "family" : "Mugenda", "given" : "O.", "non-dropping-particle" : "", "parse-names" : false, "suffix" : "" }, { "dropping-particle" : "", "family" : "Mugenda", "given" : "A.", "non-dropping-particle" : "", "parse-names" : false, "suffix" : "" } ], "id" : "ITEM-1", "issued" : { "date-parts" : [ [ "2013" ] ] }, "publisher" : "Acts Press", "publisher-place" : "Nairobi", "title" : "Research Methods: Quantitative and Qualitative Approaches.", "type" : "book" }, "uris" : [ "http://www.mendeley.com/documents/?uuid=5e62eb4f-7927-4f81-bf7a-8f2cfb12b447" ] } ], "mendeley" : { "formattedCitation" : "(Mugenda &amp; Mugenda, 2013)", "manualFormatting" : "Mugenda &amp; Mugenda, (2013)", "plainTextFormattedCitation" : "(Mugenda &amp; Mugenda, 2013)", "previouslyFormattedCitation" : "(Mugenda &amp; Mugenda, 2013)" }, "properties" : { "noteIndex" : 0 }, "schema" : "https://github.com/citation-style-language/schema/raw/master/csl-citation.json" }</w:instrText>
      </w:r>
      <w:r w:rsidRPr="00BB2531">
        <w:rPr>
          <w:rFonts w:ascii="Times New Roman" w:hAnsi="Times New Roman" w:cs="Times New Roman"/>
          <w:color w:val="000000" w:themeColor="text1"/>
          <w:sz w:val="24"/>
          <w:szCs w:val="24"/>
        </w:rPr>
        <w:fldChar w:fldCharType="separate"/>
      </w:r>
      <w:r w:rsidRPr="00BB2531">
        <w:rPr>
          <w:rFonts w:ascii="Times New Roman" w:hAnsi="Times New Roman" w:cs="Times New Roman"/>
          <w:color w:val="000000" w:themeColor="text1"/>
          <w:sz w:val="24"/>
          <w:szCs w:val="24"/>
        </w:rPr>
        <w:t>Mugenda and Mugenda, (2013)</w:t>
      </w:r>
      <w:r w:rsidRPr="00BB2531">
        <w:rPr>
          <w:rFonts w:ascii="Times New Roman" w:hAnsi="Times New Roman" w:cs="Times New Roman"/>
          <w:color w:val="000000" w:themeColor="text1"/>
          <w:sz w:val="24"/>
          <w:szCs w:val="24"/>
        </w:rPr>
        <w:fldChar w:fldCharType="end"/>
      </w:r>
      <w:r w:rsidRPr="00BB2531">
        <w:rPr>
          <w:rFonts w:ascii="Times New Roman" w:hAnsi="Times New Roman" w:cs="Times New Roman"/>
          <w:color w:val="000000" w:themeColor="text1"/>
          <w:sz w:val="24"/>
          <w:szCs w:val="24"/>
        </w:rPr>
        <w:t xml:space="preserve">, a response rate of 50% is acceptable for studies of this kind while </w:t>
      </w:r>
      <w:proofErr w:type="spellStart"/>
      <w:r w:rsidRPr="00BB2531">
        <w:rPr>
          <w:rFonts w:ascii="Times New Roman" w:hAnsi="Times New Roman" w:cs="Times New Roman"/>
          <w:color w:val="000000" w:themeColor="text1"/>
          <w:sz w:val="24"/>
          <w:szCs w:val="24"/>
        </w:rPr>
        <w:t>Babbie</w:t>
      </w:r>
      <w:proofErr w:type="spellEnd"/>
      <w:r w:rsidRPr="00BB2531">
        <w:rPr>
          <w:rFonts w:ascii="Times New Roman" w:hAnsi="Times New Roman" w:cs="Times New Roman"/>
          <w:color w:val="000000" w:themeColor="text1"/>
          <w:sz w:val="24"/>
          <w:szCs w:val="24"/>
        </w:rPr>
        <w:t xml:space="preserve"> (2004) rates instrument response rates above 80% as very good. In this study, the response rate was above the two thresholds and, therefore, fit for use in the study. </w:t>
      </w:r>
    </w:p>
    <w:p w:rsidR="00FB5869" w:rsidRPr="00BB2531" w:rsidRDefault="00FB5869" w:rsidP="00BF04C6">
      <w:pPr>
        <w:spacing w:after="0" w:line="240" w:lineRule="auto"/>
        <w:rPr>
          <w:color w:val="000000" w:themeColor="text1"/>
        </w:rPr>
      </w:pPr>
    </w:p>
    <w:p w:rsidR="00326D25" w:rsidRPr="00BB2531" w:rsidRDefault="00BF04C6" w:rsidP="00BF04C6">
      <w:pPr>
        <w:spacing w:after="0" w:line="360" w:lineRule="auto"/>
        <w:jc w:val="both"/>
        <w:rPr>
          <w:rFonts w:ascii="Times New Roman" w:eastAsia="Calibri" w:hAnsi="Times New Roman" w:cs="Times New Roman"/>
          <w:i/>
          <w:color w:val="000000" w:themeColor="text1"/>
          <w:sz w:val="24"/>
          <w:lang w:val="en-GB"/>
        </w:rPr>
      </w:pPr>
      <w:r w:rsidRPr="00BB2531">
        <w:rPr>
          <w:rFonts w:ascii="Times New Roman" w:eastAsia="Calibri" w:hAnsi="Times New Roman" w:cs="Times New Roman"/>
          <w:i/>
          <w:color w:val="000000" w:themeColor="text1"/>
          <w:sz w:val="24"/>
          <w:lang w:val="en-GB"/>
        </w:rPr>
        <w:t>6</w:t>
      </w:r>
      <w:r w:rsidR="00326D25" w:rsidRPr="00BB2531">
        <w:rPr>
          <w:rFonts w:ascii="Times New Roman" w:eastAsia="Calibri" w:hAnsi="Times New Roman" w:cs="Times New Roman"/>
          <w:i/>
          <w:color w:val="000000" w:themeColor="text1"/>
          <w:sz w:val="24"/>
          <w:lang w:val="en-GB"/>
        </w:rPr>
        <w:t>.</w:t>
      </w:r>
      <w:r w:rsidRPr="00BB2531">
        <w:rPr>
          <w:rFonts w:ascii="Times New Roman" w:eastAsia="Calibri" w:hAnsi="Times New Roman" w:cs="Times New Roman"/>
          <w:i/>
          <w:color w:val="000000" w:themeColor="text1"/>
          <w:sz w:val="24"/>
          <w:lang w:val="en-GB"/>
        </w:rPr>
        <w:t>2</w:t>
      </w:r>
      <w:r w:rsidR="00326D25" w:rsidRPr="00BB2531">
        <w:rPr>
          <w:rFonts w:ascii="Times New Roman" w:eastAsia="Calibri" w:hAnsi="Times New Roman" w:cs="Times New Roman"/>
          <w:i/>
          <w:color w:val="000000" w:themeColor="text1"/>
          <w:sz w:val="24"/>
          <w:lang w:val="en-GB"/>
        </w:rPr>
        <w:t xml:space="preserve"> Competition </w:t>
      </w:r>
    </w:p>
    <w:p w:rsidR="00326D25" w:rsidRPr="00BB2531" w:rsidRDefault="00BF04C6" w:rsidP="00BF04C6">
      <w:pPr>
        <w:spacing w:after="240" w:line="240" w:lineRule="auto"/>
        <w:contextualSpacing/>
        <w:jc w:val="both"/>
        <w:rPr>
          <w:rFonts w:ascii="Times New Roman" w:eastAsia="Calibri" w:hAnsi="Times New Roman" w:cs="Times New Roman"/>
          <w:color w:val="000000" w:themeColor="text1"/>
          <w:sz w:val="24"/>
          <w:szCs w:val="24"/>
          <w:lang w:eastAsia="en-GB"/>
        </w:rPr>
      </w:pPr>
      <w:r w:rsidRPr="00BB2531">
        <w:rPr>
          <w:rFonts w:ascii="Times New Roman" w:eastAsia="Calibri" w:hAnsi="Times New Roman" w:cs="Times New Roman"/>
          <w:color w:val="000000" w:themeColor="text1"/>
          <w:sz w:val="24"/>
          <w:szCs w:val="24"/>
          <w:shd w:val="clear" w:color="auto" w:fill="FFFFFF"/>
          <w:lang w:eastAsia="x-none"/>
        </w:rPr>
        <w:lastRenderedPageBreak/>
        <w:t>The</w:t>
      </w:r>
      <w:r w:rsidR="00326D25" w:rsidRPr="00BB2531">
        <w:rPr>
          <w:rFonts w:ascii="Times New Roman" w:eastAsia="Calibri" w:hAnsi="Times New Roman" w:cs="Times New Roman"/>
          <w:color w:val="000000" w:themeColor="text1"/>
          <w:sz w:val="24"/>
          <w:szCs w:val="24"/>
          <w:shd w:val="clear" w:color="auto" w:fill="FFFFFF"/>
          <w:lang w:eastAsia="x-none"/>
        </w:rPr>
        <w:t xml:space="preserve"> objective of the study was to </w:t>
      </w:r>
      <w:r w:rsidR="00326D25" w:rsidRPr="00BB2531">
        <w:rPr>
          <w:rFonts w:ascii="Times New Roman" w:eastAsia="Calibri" w:hAnsi="Times New Roman" w:cs="Times New Roman"/>
          <w:color w:val="000000" w:themeColor="text1"/>
          <w:sz w:val="24"/>
          <w:szCs w:val="24"/>
          <w:lang w:val="en-GB" w:eastAsia="x-none"/>
        </w:rPr>
        <w:t xml:space="preserve">to determine the effect of competition on </w:t>
      </w:r>
      <w:r w:rsidR="00326D25" w:rsidRPr="00BB2531">
        <w:rPr>
          <w:rFonts w:ascii="Times New Roman" w:eastAsia="Calibri" w:hAnsi="Times New Roman" w:cs="Times New Roman"/>
          <w:color w:val="000000" w:themeColor="text1"/>
          <w:sz w:val="24"/>
          <w:szCs w:val="24"/>
          <w:lang w:eastAsia="en-GB"/>
        </w:rPr>
        <w:t>market performance of privately owned TVET colleges in Kenya</w:t>
      </w:r>
      <w:r w:rsidR="00326D25" w:rsidRPr="00BB2531">
        <w:rPr>
          <w:rFonts w:ascii="Times New Roman" w:eastAsia="Calibri" w:hAnsi="Times New Roman" w:cs="Times New Roman"/>
          <w:color w:val="000000" w:themeColor="text1"/>
          <w:sz w:val="24"/>
          <w:szCs w:val="24"/>
          <w:shd w:val="clear" w:color="auto" w:fill="FFFFFF"/>
          <w:lang w:eastAsia="x-none"/>
        </w:rPr>
        <w:t xml:space="preserve">. This objective was measured on the basis of three constructs; </w:t>
      </w:r>
      <w:r w:rsidR="00326D25" w:rsidRPr="00BB2531">
        <w:rPr>
          <w:rFonts w:ascii="Times New Roman" w:eastAsia="Calibri" w:hAnsi="Times New Roman" w:cs="Times New Roman"/>
          <w:bCs/>
          <w:iCs/>
          <w:color w:val="000000" w:themeColor="text1"/>
          <w:sz w:val="24"/>
          <w:lang w:val="en-GB" w:eastAsia="x-none"/>
        </w:rPr>
        <w:t xml:space="preserve">Rivalry, New Entrants and </w:t>
      </w:r>
      <w:proofErr w:type="spellStart"/>
      <w:r w:rsidR="00326D25" w:rsidRPr="00BB2531">
        <w:rPr>
          <w:rFonts w:ascii="Times New Roman" w:eastAsia="Calibri" w:hAnsi="Times New Roman" w:cs="Times New Roman"/>
          <w:bCs/>
          <w:iCs/>
          <w:color w:val="000000" w:themeColor="text1"/>
          <w:sz w:val="24"/>
          <w:lang w:val="en-GB" w:eastAsia="x-none"/>
        </w:rPr>
        <w:t>immitability</w:t>
      </w:r>
      <w:proofErr w:type="spellEnd"/>
      <w:r w:rsidR="00326D25" w:rsidRPr="00BB2531">
        <w:rPr>
          <w:rFonts w:ascii="Times New Roman" w:eastAsia="Calibri" w:hAnsi="Times New Roman" w:cs="Times New Roman"/>
          <w:color w:val="000000" w:themeColor="text1"/>
          <w:sz w:val="24"/>
          <w:szCs w:val="24"/>
          <w:shd w:val="clear" w:color="auto" w:fill="FFFFFF"/>
          <w:lang w:eastAsia="x-none"/>
        </w:rPr>
        <w:t xml:space="preserve">. </w:t>
      </w:r>
      <w:r w:rsidR="00326D25" w:rsidRPr="00BB2531">
        <w:rPr>
          <w:rFonts w:ascii="Times New Roman" w:eastAsia="Calibri" w:hAnsi="Times New Roman" w:cs="Times New Roman"/>
          <w:color w:val="000000" w:themeColor="text1"/>
          <w:sz w:val="24"/>
          <w:szCs w:val="24"/>
          <w:lang w:eastAsia="en-GB"/>
        </w:rPr>
        <w:t>A 5 point Likert scale was used to rate responses of this variable and it ranged from; 1 = strongly disagree to 5 = strongly agree.  The findings are presented in Table 4.3.</w:t>
      </w:r>
    </w:p>
    <w:p w:rsidR="00326D25" w:rsidRPr="00BB2531" w:rsidRDefault="00326D25" w:rsidP="00326D25">
      <w:pPr>
        <w:spacing w:after="240" w:line="360" w:lineRule="auto"/>
        <w:contextualSpacing/>
        <w:jc w:val="both"/>
        <w:rPr>
          <w:rFonts w:ascii="Times New Roman" w:eastAsia="Calibri" w:hAnsi="Times New Roman" w:cs="Times New Roman"/>
          <w:color w:val="000000" w:themeColor="text1"/>
          <w:sz w:val="24"/>
          <w:szCs w:val="24"/>
          <w:lang w:eastAsia="en-GB"/>
        </w:rPr>
      </w:pPr>
    </w:p>
    <w:p w:rsidR="00BF04C6" w:rsidRPr="00BB2531" w:rsidRDefault="00326D25" w:rsidP="00687870">
      <w:pPr>
        <w:spacing w:after="0" w:line="276" w:lineRule="auto"/>
        <w:rPr>
          <w:rFonts w:ascii="Times New Roman" w:hAnsi="Times New Roman" w:cs="Times New Roman"/>
          <w:b/>
          <w:color w:val="000000" w:themeColor="text1"/>
          <w:sz w:val="24"/>
          <w:szCs w:val="24"/>
        </w:rPr>
      </w:pPr>
      <w:bookmarkStart w:id="27" w:name="_Toc11063886"/>
      <w:bookmarkStart w:id="28" w:name="_Toc11064316"/>
      <w:bookmarkStart w:id="29" w:name="_Toc11064936"/>
      <w:bookmarkStart w:id="30" w:name="_Toc11317091"/>
      <w:r w:rsidRPr="00BB2531">
        <w:rPr>
          <w:rFonts w:ascii="Times New Roman" w:hAnsi="Times New Roman" w:cs="Times New Roman"/>
          <w:b/>
          <w:color w:val="000000" w:themeColor="text1"/>
          <w:sz w:val="24"/>
          <w:szCs w:val="24"/>
        </w:rPr>
        <w:t xml:space="preserve">Table </w:t>
      </w:r>
      <w:r w:rsidR="00BF04C6" w:rsidRPr="00BB2531">
        <w:rPr>
          <w:rFonts w:ascii="Times New Roman" w:hAnsi="Times New Roman" w:cs="Times New Roman"/>
          <w:b/>
          <w:color w:val="000000" w:themeColor="text1"/>
          <w:sz w:val="24"/>
          <w:szCs w:val="24"/>
        </w:rPr>
        <w:t>2</w:t>
      </w:r>
      <w:r w:rsidRPr="00BB2531">
        <w:rPr>
          <w:rFonts w:ascii="Times New Roman" w:hAnsi="Times New Roman" w:cs="Times New Roman"/>
          <w:b/>
          <w:color w:val="000000" w:themeColor="text1"/>
          <w:sz w:val="24"/>
          <w:szCs w:val="24"/>
        </w:rPr>
        <w:t xml:space="preserve"> </w:t>
      </w:r>
    </w:p>
    <w:p w:rsidR="00326D25" w:rsidRPr="00BB2531" w:rsidRDefault="00326D25" w:rsidP="00687870">
      <w:pPr>
        <w:spacing w:after="0" w:line="276" w:lineRule="auto"/>
        <w:rPr>
          <w:rFonts w:ascii="Times New Roman" w:hAnsi="Times New Roman" w:cs="Times New Roman"/>
          <w:b/>
          <w:i/>
          <w:color w:val="000000" w:themeColor="text1"/>
          <w:sz w:val="24"/>
          <w:szCs w:val="24"/>
        </w:rPr>
      </w:pPr>
      <w:r w:rsidRPr="00BB2531">
        <w:rPr>
          <w:rFonts w:ascii="Times New Roman" w:hAnsi="Times New Roman" w:cs="Times New Roman"/>
          <w:b/>
          <w:i/>
          <w:color w:val="000000" w:themeColor="text1"/>
          <w:sz w:val="24"/>
          <w:szCs w:val="24"/>
          <w:lang w:val="en-GB"/>
        </w:rPr>
        <w:t xml:space="preserve">Competition on </w:t>
      </w:r>
      <w:r w:rsidRPr="00BB2531">
        <w:rPr>
          <w:rFonts w:ascii="Times New Roman" w:hAnsi="Times New Roman" w:cs="Times New Roman"/>
          <w:b/>
          <w:i/>
          <w:color w:val="000000" w:themeColor="text1"/>
          <w:sz w:val="24"/>
          <w:szCs w:val="24"/>
        </w:rPr>
        <w:t>market performance of privately owned TVET colleges</w:t>
      </w:r>
      <w:bookmarkEnd w:id="27"/>
      <w:bookmarkEnd w:id="28"/>
      <w:bookmarkEnd w:id="29"/>
      <w:bookmarkEnd w:id="30"/>
    </w:p>
    <w:tbl>
      <w:tblPr>
        <w:tblW w:w="9147" w:type="dxa"/>
        <w:tblInd w:w="108" w:type="dxa"/>
        <w:tblLook w:val="04A0" w:firstRow="1" w:lastRow="0" w:firstColumn="1" w:lastColumn="0" w:noHBand="0" w:noVBand="1"/>
      </w:tblPr>
      <w:tblGrid>
        <w:gridCol w:w="2768"/>
        <w:gridCol w:w="954"/>
        <w:gridCol w:w="1060"/>
        <w:gridCol w:w="954"/>
        <w:gridCol w:w="954"/>
        <w:gridCol w:w="939"/>
        <w:gridCol w:w="812"/>
        <w:gridCol w:w="706"/>
      </w:tblGrid>
      <w:tr w:rsidR="00BB2531" w:rsidRPr="00BB2531" w:rsidTr="00326D25">
        <w:trPr>
          <w:trHeight w:val="326"/>
        </w:trPr>
        <w:tc>
          <w:tcPr>
            <w:tcW w:w="2768"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rPr>
                <w:rFonts w:ascii="Times New Roman" w:eastAsia="Times New Roman" w:hAnsi="Times New Roman" w:cs="Times New Roman"/>
                <w:b/>
                <w:color w:val="000000" w:themeColor="text1"/>
                <w:sz w:val="20"/>
                <w:szCs w:val="20"/>
              </w:rPr>
            </w:pPr>
            <w:r w:rsidRPr="00BB2531">
              <w:rPr>
                <w:rFonts w:ascii="Times New Roman" w:eastAsia="Times New Roman" w:hAnsi="Times New Roman" w:cs="Times New Roman"/>
                <w:b/>
                <w:color w:val="000000" w:themeColor="text1"/>
                <w:sz w:val="20"/>
                <w:szCs w:val="20"/>
              </w:rPr>
              <w:t> </w:t>
            </w:r>
          </w:p>
        </w:tc>
        <w:tc>
          <w:tcPr>
            <w:tcW w:w="954"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SA</w:t>
            </w:r>
          </w:p>
        </w:tc>
        <w:tc>
          <w:tcPr>
            <w:tcW w:w="1060"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A</w:t>
            </w:r>
          </w:p>
        </w:tc>
        <w:tc>
          <w:tcPr>
            <w:tcW w:w="954"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N</w:t>
            </w:r>
          </w:p>
        </w:tc>
        <w:tc>
          <w:tcPr>
            <w:tcW w:w="954"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D</w:t>
            </w:r>
          </w:p>
        </w:tc>
        <w:tc>
          <w:tcPr>
            <w:tcW w:w="939"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SD</w:t>
            </w:r>
          </w:p>
        </w:tc>
        <w:tc>
          <w:tcPr>
            <w:tcW w:w="812"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
        </w:tc>
        <w:tc>
          <w:tcPr>
            <w:tcW w:w="706" w:type="dxa"/>
            <w:tcBorders>
              <w:top w:val="single" w:sz="12" w:space="0" w:color="auto"/>
              <w:left w:val="nil"/>
              <w:bottom w:val="nil"/>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p-</w:t>
            </w:r>
          </w:p>
        </w:tc>
      </w:tr>
      <w:tr w:rsidR="00BB2531" w:rsidRPr="00BB2531" w:rsidTr="00326D25">
        <w:trPr>
          <w:trHeight w:val="326"/>
        </w:trPr>
        <w:tc>
          <w:tcPr>
            <w:tcW w:w="2768"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rPr>
                <w:rFonts w:ascii="Times New Roman" w:eastAsia="Times New Roman" w:hAnsi="Times New Roman" w:cs="Times New Roman"/>
                <w:b/>
                <w:color w:val="000000" w:themeColor="text1"/>
                <w:sz w:val="20"/>
                <w:szCs w:val="20"/>
              </w:rPr>
            </w:pPr>
            <w:r w:rsidRPr="00BB2531">
              <w:rPr>
                <w:rFonts w:ascii="Times New Roman" w:eastAsia="Times New Roman" w:hAnsi="Times New Roman" w:cs="Times New Roman"/>
                <w:b/>
                <w:color w:val="000000" w:themeColor="text1"/>
                <w:sz w:val="20"/>
                <w:szCs w:val="20"/>
              </w:rPr>
              <w:t>Statement</w:t>
            </w:r>
          </w:p>
        </w:tc>
        <w:tc>
          <w:tcPr>
            <w:tcW w:w="954"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roofErr w:type="spellStart"/>
            <w:r w:rsidRPr="00BB2531">
              <w:rPr>
                <w:rFonts w:ascii="Times New Roman" w:eastAsia="Times New Roman" w:hAnsi="Times New Roman" w:cs="Times New Roman"/>
                <w:b/>
                <w:color w:val="000000" w:themeColor="text1"/>
                <w:sz w:val="18"/>
                <w:szCs w:val="18"/>
              </w:rPr>
              <w:t>Freq</w:t>
            </w:r>
            <w:proofErr w:type="spellEnd"/>
            <w:r w:rsidRPr="00BB2531">
              <w:rPr>
                <w:rFonts w:ascii="Times New Roman" w:eastAsia="Times New Roman" w:hAnsi="Times New Roman" w:cs="Times New Roman"/>
                <w:b/>
                <w:color w:val="000000" w:themeColor="text1"/>
                <w:sz w:val="18"/>
                <w:szCs w:val="18"/>
              </w:rPr>
              <w:t>(%)</w:t>
            </w:r>
          </w:p>
        </w:tc>
        <w:tc>
          <w:tcPr>
            <w:tcW w:w="1060"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roofErr w:type="spellStart"/>
            <w:r w:rsidRPr="00BB2531">
              <w:rPr>
                <w:rFonts w:ascii="Times New Roman" w:eastAsia="Times New Roman" w:hAnsi="Times New Roman" w:cs="Times New Roman"/>
                <w:b/>
                <w:color w:val="000000" w:themeColor="text1"/>
                <w:sz w:val="18"/>
                <w:szCs w:val="18"/>
              </w:rPr>
              <w:t>Freq</w:t>
            </w:r>
            <w:proofErr w:type="spellEnd"/>
            <w:r w:rsidRPr="00BB2531">
              <w:rPr>
                <w:rFonts w:ascii="Times New Roman" w:eastAsia="Times New Roman" w:hAnsi="Times New Roman" w:cs="Times New Roman"/>
                <w:b/>
                <w:color w:val="000000" w:themeColor="text1"/>
                <w:sz w:val="18"/>
                <w:szCs w:val="18"/>
              </w:rPr>
              <w:t>(%)</w:t>
            </w:r>
          </w:p>
        </w:tc>
        <w:tc>
          <w:tcPr>
            <w:tcW w:w="954"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roofErr w:type="spellStart"/>
            <w:r w:rsidRPr="00BB2531">
              <w:rPr>
                <w:rFonts w:ascii="Times New Roman" w:eastAsia="Times New Roman" w:hAnsi="Times New Roman" w:cs="Times New Roman"/>
                <w:b/>
                <w:color w:val="000000" w:themeColor="text1"/>
                <w:sz w:val="18"/>
                <w:szCs w:val="18"/>
              </w:rPr>
              <w:t>Freq</w:t>
            </w:r>
            <w:proofErr w:type="spellEnd"/>
            <w:r w:rsidRPr="00BB2531">
              <w:rPr>
                <w:rFonts w:ascii="Times New Roman" w:eastAsia="Times New Roman" w:hAnsi="Times New Roman" w:cs="Times New Roman"/>
                <w:b/>
                <w:color w:val="000000" w:themeColor="text1"/>
                <w:sz w:val="18"/>
                <w:szCs w:val="18"/>
              </w:rPr>
              <w:t>(%)</w:t>
            </w:r>
          </w:p>
        </w:tc>
        <w:tc>
          <w:tcPr>
            <w:tcW w:w="954"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roofErr w:type="spellStart"/>
            <w:r w:rsidRPr="00BB2531">
              <w:rPr>
                <w:rFonts w:ascii="Times New Roman" w:eastAsia="Times New Roman" w:hAnsi="Times New Roman" w:cs="Times New Roman"/>
                <w:b/>
                <w:color w:val="000000" w:themeColor="text1"/>
                <w:sz w:val="18"/>
                <w:szCs w:val="18"/>
              </w:rPr>
              <w:t>Freq</w:t>
            </w:r>
            <w:proofErr w:type="spellEnd"/>
            <w:r w:rsidRPr="00BB2531">
              <w:rPr>
                <w:rFonts w:ascii="Times New Roman" w:eastAsia="Times New Roman" w:hAnsi="Times New Roman" w:cs="Times New Roman"/>
                <w:b/>
                <w:color w:val="000000" w:themeColor="text1"/>
                <w:sz w:val="18"/>
                <w:szCs w:val="18"/>
              </w:rPr>
              <w:t>(%)</w:t>
            </w:r>
          </w:p>
        </w:tc>
        <w:tc>
          <w:tcPr>
            <w:tcW w:w="939"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proofErr w:type="spellStart"/>
            <w:r w:rsidRPr="00BB2531">
              <w:rPr>
                <w:rFonts w:ascii="Times New Roman" w:eastAsia="Times New Roman" w:hAnsi="Times New Roman" w:cs="Times New Roman"/>
                <w:b/>
                <w:color w:val="000000" w:themeColor="text1"/>
                <w:sz w:val="18"/>
                <w:szCs w:val="18"/>
              </w:rPr>
              <w:t>Freq</w:t>
            </w:r>
            <w:proofErr w:type="spellEnd"/>
            <w:r w:rsidRPr="00BB2531">
              <w:rPr>
                <w:rFonts w:ascii="Times New Roman" w:eastAsia="Times New Roman" w:hAnsi="Times New Roman" w:cs="Times New Roman"/>
                <w:b/>
                <w:color w:val="000000" w:themeColor="text1"/>
                <w:sz w:val="18"/>
                <w:szCs w:val="18"/>
              </w:rPr>
              <w:t>(%)</w:t>
            </w:r>
          </w:p>
        </w:tc>
        <w:tc>
          <w:tcPr>
            <w:tcW w:w="812"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χ2</w:t>
            </w:r>
          </w:p>
        </w:tc>
        <w:tc>
          <w:tcPr>
            <w:tcW w:w="706" w:type="dxa"/>
            <w:tcBorders>
              <w:top w:val="nil"/>
              <w:left w:val="nil"/>
              <w:bottom w:val="single" w:sz="12" w:space="0" w:color="auto"/>
              <w:right w:val="nil"/>
            </w:tcBorders>
            <w:shd w:val="clear" w:color="auto" w:fill="auto"/>
            <w:noWrap/>
            <w:vAlign w:val="bottom"/>
            <w:hideMark/>
          </w:tcPr>
          <w:p w:rsidR="00326D25" w:rsidRPr="00BB2531" w:rsidRDefault="00326D25" w:rsidP="00326D25">
            <w:pPr>
              <w:spacing w:after="0" w:line="276" w:lineRule="auto"/>
              <w:jc w:val="center"/>
              <w:rPr>
                <w:rFonts w:ascii="Times New Roman" w:eastAsia="Times New Roman" w:hAnsi="Times New Roman" w:cs="Times New Roman"/>
                <w:b/>
                <w:color w:val="000000" w:themeColor="text1"/>
                <w:sz w:val="18"/>
                <w:szCs w:val="18"/>
              </w:rPr>
            </w:pPr>
            <w:r w:rsidRPr="00BB2531">
              <w:rPr>
                <w:rFonts w:ascii="Times New Roman" w:eastAsia="Times New Roman" w:hAnsi="Times New Roman" w:cs="Times New Roman"/>
                <w:b/>
                <w:color w:val="000000" w:themeColor="text1"/>
                <w:sz w:val="18"/>
                <w:szCs w:val="18"/>
              </w:rPr>
              <w:t>Value</w:t>
            </w:r>
          </w:p>
        </w:tc>
      </w:tr>
      <w:tr w:rsidR="00BB2531" w:rsidRPr="00BB2531" w:rsidTr="00326D25">
        <w:trPr>
          <w:trHeight w:val="311"/>
        </w:trPr>
        <w:tc>
          <w:tcPr>
            <w:tcW w:w="2768" w:type="dxa"/>
            <w:tcBorders>
              <w:top w:val="nil"/>
              <w:left w:val="nil"/>
              <w:bottom w:val="nil"/>
              <w:right w:val="nil"/>
            </w:tcBorders>
            <w:shd w:val="clear" w:color="auto" w:fill="auto"/>
            <w:noWrap/>
            <w:vAlign w:val="bottom"/>
            <w:hideMark/>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We face stiff competition from universities in this area</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25(11.3)</w:t>
            </w:r>
          </w:p>
        </w:tc>
        <w:tc>
          <w:tcPr>
            <w:tcW w:w="1060"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126(56.8)</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30(13.5)</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28(12.6)</w:t>
            </w:r>
          </w:p>
        </w:tc>
        <w:tc>
          <w:tcPr>
            <w:tcW w:w="939"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13(5.9)</w:t>
            </w:r>
          </w:p>
        </w:tc>
        <w:tc>
          <w:tcPr>
            <w:tcW w:w="812"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93.39</w:t>
            </w:r>
          </w:p>
        </w:tc>
        <w:tc>
          <w:tcPr>
            <w:tcW w:w="706"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hideMark/>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We face stiff competition from government colleges in this area</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57(25.6)</w:t>
            </w:r>
          </w:p>
        </w:tc>
        <w:tc>
          <w:tcPr>
            <w:tcW w:w="1060"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100(44.8)</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23(10.3)</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34(15.2)</w:t>
            </w:r>
          </w:p>
        </w:tc>
        <w:tc>
          <w:tcPr>
            <w:tcW w:w="939"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9(4.0)</w:t>
            </w:r>
          </w:p>
        </w:tc>
        <w:tc>
          <w:tcPr>
            <w:tcW w:w="812"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110.15</w:t>
            </w:r>
          </w:p>
        </w:tc>
        <w:tc>
          <w:tcPr>
            <w:tcW w:w="706"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hideMark/>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We face stiff competition from other private colleges in this area</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42(19)</w:t>
            </w:r>
          </w:p>
        </w:tc>
        <w:tc>
          <w:tcPr>
            <w:tcW w:w="1060"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119(53.8)</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31(14)</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22(10)</w:t>
            </w:r>
          </w:p>
        </w:tc>
        <w:tc>
          <w:tcPr>
            <w:tcW w:w="939"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7(3.2)</w:t>
            </w:r>
          </w:p>
        </w:tc>
        <w:tc>
          <w:tcPr>
            <w:tcW w:w="812"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123.88</w:t>
            </w:r>
          </w:p>
        </w:tc>
        <w:tc>
          <w:tcPr>
            <w:tcW w:w="706"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hideMark/>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Other colleges in the area offer similar programs like ours</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56(25.2)</w:t>
            </w:r>
          </w:p>
        </w:tc>
        <w:tc>
          <w:tcPr>
            <w:tcW w:w="1060"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130(58.6)</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21(9.5)</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13(5.8)</w:t>
            </w:r>
          </w:p>
        </w:tc>
        <w:tc>
          <w:tcPr>
            <w:tcW w:w="939"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2(0.9)</w:t>
            </w:r>
          </w:p>
        </w:tc>
        <w:tc>
          <w:tcPr>
            <w:tcW w:w="812"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74.82</w:t>
            </w:r>
          </w:p>
        </w:tc>
        <w:tc>
          <w:tcPr>
            <w:tcW w:w="706"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hideMark/>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 xml:space="preserve">Our competitors often develop programs similar to ours </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57(25.8)</w:t>
            </w:r>
          </w:p>
        </w:tc>
        <w:tc>
          <w:tcPr>
            <w:tcW w:w="1060"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121(54.8)</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27(12.2)</w:t>
            </w:r>
          </w:p>
        </w:tc>
        <w:tc>
          <w:tcPr>
            <w:tcW w:w="954"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12(5.4)</w:t>
            </w:r>
          </w:p>
        </w:tc>
        <w:tc>
          <w:tcPr>
            <w:tcW w:w="939"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4(1.8)</w:t>
            </w:r>
          </w:p>
        </w:tc>
        <w:tc>
          <w:tcPr>
            <w:tcW w:w="812"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144.1</w:t>
            </w:r>
          </w:p>
        </w:tc>
        <w:tc>
          <w:tcPr>
            <w:tcW w:w="706" w:type="dxa"/>
            <w:tcBorders>
              <w:top w:val="nil"/>
              <w:left w:val="nil"/>
              <w:bottom w:val="nil"/>
              <w:right w:val="nil"/>
            </w:tcBorders>
            <w:shd w:val="clear" w:color="auto" w:fill="auto"/>
            <w:noWrap/>
            <w:vAlign w:val="center"/>
            <w:hideMark/>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New colleges offering the same courses have sprung up in our area</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45(20.4)</w:t>
            </w:r>
          </w:p>
        </w:tc>
        <w:tc>
          <w:tcPr>
            <w:tcW w:w="1060"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112(50.7)</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31(14)</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24(10.9)</w:t>
            </w:r>
          </w:p>
        </w:tc>
        <w:tc>
          <w:tcPr>
            <w:tcW w:w="939"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9(4.1)</w:t>
            </w:r>
          </w:p>
        </w:tc>
        <w:tc>
          <w:tcPr>
            <w:tcW w:w="812"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102.35</w:t>
            </w:r>
          </w:p>
        </w:tc>
        <w:tc>
          <w:tcPr>
            <w:tcW w:w="706"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296"/>
        </w:trPr>
        <w:tc>
          <w:tcPr>
            <w:tcW w:w="2768" w:type="dxa"/>
            <w:tcBorders>
              <w:top w:val="nil"/>
              <w:left w:val="nil"/>
              <w:bottom w:val="nil"/>
              <w:right w:val="nil"/>
            </w:tcBorders>
            <w:shd w:val="clear" w:color="auto" w:fill="auto"/>
            <w:noWrap/>
            <w:vAlign w:val="bottom"/>
          </w:tcPr>
          <w:p w:rsidR="00326D25" w:rsidRPr="00BB2531" w:rsidRDefault="00326D25" w:rsidP="00326D25">
            <w:pPr>
              <w:spacing w:after="24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The expansion of universities most of which offer courses similar to ours is affecting our enrolment of students</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63(38.4)</w:t>
            </w:r>
          </w:p>
        </w:tc>
        <w:tc>
          <w:tcPr>
            <w:tcW w:w="1060"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107(48.2)</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18(8.1)</w:t>
            </w:r>
          </w:p>
        </w:tc>
        <w:tc>
          <w:tcPr>
            <w:tcW w:w="954"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25(11.3)</w:t>
            </w:r>
          </w:p>
        </w:tc>
        <w:tc>
          <w:tcPr>
            <w:tcW w:w="939"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9(4.1)</w:t>
            </w:r>
          </w:p>
        </w:tc>
        <w:tc>
          <w:tcPr>
            <w:tcW w:w="812"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105.03</w:t>
            </w:r>
          </w:p>
        </w:tc>
        <w:tc>
          <w:tcPr>
            <w:tcW w:w="706" w:type="dxa"/>
            <w:tcBorders>
              <w:top w:val="nil"/>
              <w:left w:val="nil"/>
              <w:bottom w:val="nil"/>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r w:rsidR="00BB2531" w:rsidRPr="00BB2531" w:rsidTr="00326D25">
        <w:trPr>
          <w:trHeight w:val="326"/>
        </w:trPr>
        <w:tc>
          <w:tcPr>
            <w:tcW w:w="2768" w:type="dxa"/>
            <w:tcBorders>
              <w:top w:val="nil"/>
              <w:left w:val="nil"/>
              <w:bottom w:val="single" w:sz="12" w:space="0" w:color="auto"/>
              <w:right w:val="nil"/>
            </w:tcBorders>
            <w:shd w:val="clear" w:color="auto" w:fill="auto"/>
            <w:noWrap/>
            <w:vAlign w:val="bottom"/>
          </w:tcPr>
          <w:p w:rsidR="00326D25" w:rsidRPr="00BB2531" w:rsidRDefault="00326D25" w:rsidP="00326D25">
            <w:pPr>
              <w:spacing w:after="0" w:line="240" w:lineRule="auto"/>
              <w:jc w:val="both"/>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lang w:val="en-GB"/>
              </w:rPr>
              <w:t>We offer our programs flexibly to encourage subscription</w:t>
            </w:r>
          </w:p>
        </w:tc>
        <w:tc>
          <w:tcPr>
            <w:tcW w:w="954"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85(38.8)</w:t>
            </w:r>
          </w:p>
        </w:tc>
        <w:tc>
          <w:tcPr>
            <w:tcW w:w="1060"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113(51.6)</w:t>
            </w:r>
          </w:p>
        </w:tc>
        <w:tc>
          <w:tcPr>
            <w:tcW w:w="954"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13(5.9)</w:t>
            </w:r>
          </w:p>
        </w:tc>
        <w:tc>
          <w:tcPr>
            <w:tcW w:w="954"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5(2.3)</w:t>
            </w:r>
          </w:p>
        </w:tc>
        <w:tc>
          <w:tcPr>
            <w:tcW w:w="939"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3(1.4)</w:t>
            </w:r>
          </w:p>
        </w:tc>
        <w:tc>
          <w:tcPr>
            <w:tcW w:w="812"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235.17</w:t>
            </w:r>
          </w:p>
        </w:tc>
        <w:tc>
          <w:tcPr>
            <w:tcW w:w="706" w:type="dxa"/>
            <w:tcBorders>
              <w:top w:val="nil"/>
              <w:left w:val="nil"/>
              <w:bottom w:val="single" w:sz="12" w:space="0" w:color="auto"/>
              <w:right w:val="nil"/>
            </w:tcBorders>
            <w:shd w:val="clear" w:color="auto" w:fill="auto"/>
            <w:noWrap/>
            <w:vAlign w:val="center"/>
          </w:tcPr>
          <w:p w:rsidR="00326D25" w:rsidRPr="00BB2531" w:rsidRDefault="00326D25" w:rsidP="00326D25">
            <w:pPr>
              <w:spacing w:after="0" w:line="240" w:lineRule="auto"/>
              <w:jc w:val="center"/>
              <w:rPr>
                <w:rFonts w:ascii="Times New Roman" w:eastAsia="Times New Roman" w:hAnsi="Times New Roman" w:cs="Times New Roman"/>
                <w:color w:val="000000" w:themeColor="text1"/>
                <w:sz w:val="20"/>
                <w:szCs w:val="20"/>
              </w:rPr>
            </w:pPr>
            <w:r w:rsidRPr="00BB2531">
              <w:rPr>
                <w:rFonts w:ascii="Times New Roman" w:eastAsia="Times New Roman" w:hAnsi="Times New Roman" w:cs="Times New Roman"/>
                <w:color w:val="000000" w:themeColor="text1"/>
                <w:sz w:val="20"/>
                <w:szCs w:val="20"/>
              </w:rPr>
              <w:t>0.001</w:t>
            </w:r>
          </w:p>
        </w:tc>
      </w:tr>
    </w:tbl>
    <w:p w:rsidR="00326D25" w:rsidRPr="00BB2531" w:rsidRDefault="00326D25" w:rsidP="00326D25">
      <w:pPr>
        <w:spacing w:before="240"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lang w:val="en-GB"/>
        </w:rPr>
        <w:t xml:space="preserve">The results in Table </w:t>
      </w:r>
      <w:r w:rsidR="00BF04C6" w:rsidRPr="00BB2531">
        <w:rPr>
          <w:rFonts w:ascii="Times New Roman" w:eastAsia="Calibri" w:hAnsi="Times New Roman" w:cs="Times New Roman"/>
          <w:color w:val="000000" w:themeColor="text1"/>
          <w:sz w:val="24"/>
          <w:lang w:val="en-GB"/>
        </w:rPr>
        <w:t>2</w:t>
      </w:r>
      <w:r w:rsidRPr="00BB2531">
        <w:rPr>
          <w:rFonts w:ascii="Times New Roman" w:eastAsia="Calibri" w:hAnsi="Times New Roman" w:cs="Times New Roman"/>
          <w:color w:val="000000" w:themeColor="text1"/>
          <w:sz w:val="24"/>
          <w:lang w:val="en-GB"/>
        </w:rPr>
        <w:t xml:space="preserve"> suggest that all the </w:t>
      </w:r>
      <w:r w:rsidRPr="00BB2531">
        <w:rPr>
          <w:rFonts w:ascii="Times New Roman" w:eastAsia="Calibri" w:hAnsi="Times New Roman" w:cs="Times New Roman"/>
          <w:color w:val="000000" w:themeColor="text1"/>
          <w:sz w:val="24"/>
        </w:rPr>
        <w:t>χ2 values for the reactions to the statements were significant (p≤0.05), therefore, implying that the results could be statistically inferred as representative of the entire population. The results also indicate that m</w:t>
      </w:r>
      <w:proofErr w:type="spellStart"/>
      <w:r w:rsidRPr="00BB2531">
        <w:rPr>
          <w:rFonts w:ascii="Times New Roman" w:eastAsia="Calibri" w:hAnsi="Times New Roman" w:cs="Times New Roman"/>
          <w:color w:val="000000" w:themeColor="text1"/>
          <w:sz w:val="24"/>
          <w:lang w:val="en-GB"/>
        </w:rPr>
        <w:t>ost</w:t>
      </w:r>
      <w:proofErr w:type="spellEnd"/>
      <w:r w:rsidRPr="00BB2531">
        <w:rPr>
          <w:rFonts w:ascii="Times New Roman" w:eastAsia="Calibri" w:hAnsi="Times New Roman" w:cs="Times New Roman"/>
          <w:color w:val="000000" w:themeColor="text1"/>
          <w:sz w:val="24"/>
          <w:lang w:val="en-GB"/>
        </w:rPr>
        <w:t xml:space="preserve"> of the TVET colleges in the country were facing stiff competition from universities located in their areas as indicated by majority (68.1%) of the respondents. They also faced </w:t>
      </w:r>
      <w:r w:rsidRPr="00BB2531">
        <w:rPr>
          <w:rFonts w:ascii="Times New Roman" w:eastAsia="Calibri" w:hAnsi="Times New Roman" w:cs="Times New Roman"/>
          <w:color w:val="000000" w:themeColor="text1"/>
          <w:sz w:val="24"/>
          <w:szCs w:val="24"/>
          <w:lang w:val="en-GB"/>
        </w:rPr>
        <w:t xml:space="preserve">stiff competition from government colleges in their areas of operation as agreed by 70.4% of the respondents. Majority (72.8%) of the respondents also agreed that their colleges were facing stiff competition from other private colleges where they were established. Also according to the findings, other colleges operating in their areas offered programs similar to theirs as suggested by 83.8% of the respondents. Their </w:t>
      </w:r>
      <w:r w:rsidRPr="00BB2531">
        <w:rPr>
          <w:rFonts w:ascii="Times New Roman" w:eastAsia="Calibri" w:hAnsi="Times New Roman" w:cs="Times New Roman"/>
          <w:color w:val="000000" w:themeColor="text1"/>
          <w:sz w:val="24"/>
          <w:szCs w:val="24"/>
          <w:lang w:val="en-GB"/>
        </w:rPr>
        <w:lastRenderedPageBreak/>
        <w:t xml:space="preserve">competitors often developed similar programs as agreed by 80.6% of the respondents. Most respondents agreed that new colleges offering the same courses had sprung up in the area (71.1%). Further, the expansion of universities most of which offer courses similar to the colleges was affecting their enrolment of students (86.6%). Most colleges also offered their programs flexibly to encourage subscription (90.4%). </w:t>
      </w:r>
    </w:p>
    <w:p w:rsidR="00326D25" w:rsidRPr="00BB2531" w:rsidRDefault="00326D25" w:rsidP="00BF04C6">
      <w:pPr>
        <w:spacing w:before="240"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From the findings in the interview schedules, it was evident that the colleges perceived competitiveness was based on their infrastructure in statements like, “training facilities; especially the well-equipped workshops,” “Available facilities,” “Buildings,” “Infrastructure”. Results from the interviews also pointed to the location especially proximity of the colleges to the students’ home areas as a factor of competition. This was evidenced by responses, such as, “Physical location” and “Nearness to their homes”. This means that most of the colleges were recruiting form their base areas and this was affecting their competitiveness as it meant that they were not visible over a large area and, hence, could not attract diverse students.</w:t>
      </w:r>
      <w:r w:rsidR="00BF04C6"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color w:val="000000" w:themeColor="text1"/>
          <w:sz w:val="24"/>
          <w:szCs w:val="24"/>
          <w:lang w:val="en-GB"/>
        </w:rPr>
        <w:t xml:space="preserve">These findings suggest that the TVET market was competitive and was attracting several industry players. The findings agree with </w:t>
      </w:r>
      <w:proofErr w:type="spellStart"/>
      <w:r w:rsidRPr="00BB2531">
        <w:rPr>
          <w:rFonts w:ascii="Times New Roman" w:eastAsia="Calibri" w:hAnsi="Times New Roman" w:cs="Times New Roman"/>
          <w:color w:val="000000" w:themeColor="text1"/>
          <w:sz w:val="24"/>
          <w:szCs w:val="24"/>
          <w:lang w:val="en-GB"/>
        </w:rPr>
        <w:t>Rudhumbu</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et al.,</w:t>
      </w:r>
      <w:r w:rsidRPr="00BB2531">
        <w:rPr>
          <w:rFonts w:ascii="Times New Roman" w:eastAsia="Calibri" w:hAnsi="Times New Roman" w:cs="Times New Roman"/>
          <w:color w:val="000000" w:themeColor="text1"/>
          <w:sz w:val="24"/>
          <w:szCs w:val="24"/>
          <w:lang w:val="en-GB"/>
        </w:rPr>
        <w:t xml:space="preserve"> (2017) who found that the higher education environment is currently characterized with high competition between students sponsored by the government and those in privately sponsored colleges.  The findings also support those of </w:t>
      </w:r>
      <w:proofErr w:type="spellStart"/>
      <w:r w:rsidRPr="00BB2531">
        <w:rPr>
          <w:rFonts w:ascii="Times New Roman" w:eastAsia="Calibri" w:hAnsi="Times New Roman" w:cs="Times New Roman"/>
          <w:color w:val="000000" w:themeColor="text1"/>
          <w:sz w:val="24"/>
          <w:szCs w:val="24"/>
          <w:lang w:val="en-GB"/>
        </w:rPr>
        <w:t>Mbawuni</w:t>
      </w:r>
      <w:proofErr w:type="spellEnd"/>
      <w:r w:rsidRPr="00BB2531">
        <w:rPr>
          <w:rFonts w:ascii="Times New Roman" w:eastAsia="Calibri" w:hAnsi="Times New Roman" w:cs="Times New Roman"/>
          <w:color w:val="000000" w:themeColor="text1"/>
          <w:sz w:val="24"/>
          <w:szCs w:val="24"/>
          <w:lang w:val="en-GB"/>
        </w:rPr>
        <w:t xml:space="preserve"> and </w:t>
      </w:r>
      <w:proofErr w:type="spellStart"/>
      <w:r w:rsidRPr="00BB2531">
        <w:rPr>
          <w:rFonts w:ascii="Times New Roman" w:eastAsia="Calibri" w:hAnsi="Times New Roman" w:cs="Times New Roman"/>
          <w:color w:val="000000" w:themeColor="text1"/>
          <w:sz w:val="24"/>
          <w:szCs w:val="24"/>
          <w:lang w:val="en-GB"/>
        </w:rPr>
        <w:t>Nimako</w:t>
      </w:r>
      <w:proofErr w:type="spellEnd"/>
      <w:r w:rsidRPr="00BB2531">
        <w:rPr>
          <w:rFonts w:ascii="Times New Roman" w:eastAsia="Calibri" w:hAnsi="Times New Roman" w:cs="Times New Roman"/>
          <w:color w:val="000000" w:themeColor="text1"/>
          <w:sz w:val="24"/>
          <w:szCs w:val="24"/>
          <w:lang w:val="en-GB"/>
        </w:rPr>
        <w:t xml:space="preserve"> (2015) who found that colleges were losing out to each other when they did not seriously consider certain factors that made them competitive.</w:t>
      </w:r>
    </w:p>
    <w:p w:rsidR="00BF04C6" w:rsidRPr="00BB2531" w:rsidRDefault="00687870" w:rsidP="00BF04C6">
      <w:pPr>
        <w:spacing w:before="240" w:after="0" w:line="276" w:lineRule="auto"/>
        <w:jc w:val="both"/>
        <w:rPr>
          <w:rFonts w:ascii="Times New Roman" w:eastAsia="Calibri" w:hAnsi="Times New Roman" w:cs="Times New Roman"/>
          <w:i/>
          <w:color w:val="000000" w:themeColor="text1"/>
          <w:sz w:val="24"/>
          <w:szCs w:val="24"/>
          <w:lang w:val="en-GB"/>
        </w:rPr>
      </w:pPr>
      <w:r w:rsidRPr="00BB2531">
        <w:rPr>
          <w:rFonts w:ascii="Times New Roman" w:eastAsia="Calibri" w:hAnsi="Times New Roman" w:cs="Times New Roman"/>
          <w:i/>
          <w:color w:val="000000" w:themeColor="text1"/>
          <w:sz w:val="24"/>
          <w:szCs w:val="24"/>
          <w:lang w:val="en-GB"/>
        </w:rPr>
        <w:t>6</w:t>
      </w:r>
      <w:r w:rsidR="00BF04C6" w:rsidRPr="00BB2531">
        <w:rPr>
          <w:rFonts w:ascii="Times New Roman" w:eastAsia="Calibri" w:hAnsi="Times New Roman" w:cs="Times New Roman"/>
          <w:i/>
          <w:color w:val="000000" w:themeColor="text1"/>
          <w:sz w:val="24"/>
          <w:szCs w:val="24"/>
          <w:lang w:val="en-GB"/>
        </w:rPr>
        <w:t xml:space="preserve">.3 </w:t>
      </w:r>
      <w:r w:rsidR="00BF04C6" w:rsidRPr="00BB2531">
        <w:rPr>
          <w:rFonts w:ascii="Times New Roman" w:eastAsia="Calibri" w:hAnsi="Times New Roman" w:cs="Times New Roman"/>
          <w:i/>
          <w:color w:val="000000" w:themeColor="text1"/>
          <w:sz w:val="24"/>
          <w:szCs w:val="24"/>
        </w:rPr>
        <w:t xml:space="preserve">Market Performance </w:t>
      </w:r>
    </w:p>
    <w:p w:rsidR="00BF04C6" w:rsidRPr="00BB2531" w:rsidRDefault="00BF04C6" w:rsidP="00BF04C6">
      <w:pPr>
        <w:spacing w:before="240"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The study also sought to evaluate the status of </w:t>
      </w:r>
      <w:r w:rsidRPr="00BB2531">
        <w:rPr>
          <w:rFonts w:ascii="Times New Roman" w:eastAsia="Calibri" w:hAnsi="Times New Roman" w:cs="Times New Roman"/>
          <w:color w:val="000000" w:themeColor="text1"/>
          <w:sz w:val="24"/>
          <w:szCs w:val="24"/>
        </w:rPr>
        <w:t>market performance of privately owned TVET colleges in Kenya</w:t>
      </w:r>
      <w:r w:rsidRPr="00BB2531">
        <w:rPr>
          <w:rFonts w:ascii="Times New Roman" w:eastAsia="Calibri" w:hAnsi="Times New Roman" w:cs="Times New Roman"/>
          <w:color w:val="000000" w:themeColor="text1"/>
          <w:sz w:val="24"/>
          <w:szCs w:val="24"/>
          <w:lang w:val="en-GB"/>
        </w:rPr>
        <w:t xml:space="preserve">. This was the dependent variable and the constructs used to market performance included quantity, Retention, Course Subscription and Attraction of Students. The responses to this constructs were rated on a </w:t>
      </w:r>
      <w:r w:rsidRPr="00BB2531">
        <w:rPr>
          <w:rFonts w:ascii="Times New Roman" w:eastAsia="Calibri" w:hAnsi="Times New Roman" w:cs="Times New Roman"/>
          <w:color w:val="000000" w:themeColor="text1"/>
          <w:sz w:val="24"/>
          <w:szCs w:val="24"/>
        </w:rPr>
        <w:t xml:space="preserve">5 point Likert scale ranging from; 1 = strongly disagree to 5 = strongly agree. </w:t>
      </w:r>
      <w:r w:rsidRPr="00BB2531">
        <w:rPr>
          <w:rFonts w:ascii="Times New Roman" w:eastAsia="Calibri" w:hAnsi="Times New Roman" w:cs="Times New Roman"/>
          <w:color w:val="000000" w:themeColor="text1"/>
          <w:sz w:val="24"/>
          <w:szCs w:val="24"/>
          <w:lang w:val="en-GB"/>
        </w:rPr>
        <w:t>The results are as shown by Table 3.</w:t>
      </w:r>
    </w:p>
    <w:p w:rsidR="00BF04C6" w:rsidRPr="00BB2531" w:rsidRDefault="00BF04C6" w:rsidP="00BF04C6">
      <w:pPr>
        <w:spacing w:after="0" w:line="276" w:lineRule="auto"/>
        <w:jc w:val="both"/>
        <w:rPr>
          <w:rFonts w:ascii="Times New Roman" w:eastAsia="Calibri" w:hAnsi="Times New Roman" w:cs="Times New Roman"/>
          <w:b/>
          <w:color w:val="000000" w:themeColor="text1"/>
          <w:sz w:val="24"/>
          <w:szCs w:val="24"/>
          <w:lang w:val="en-GB"/>
        </w:rPr>
      </w:pPr>
      <w:bookmarkStart w:id="31" w:name="_Toc11063890"/>
      <w:bookmarkStart w:id="32" w:name="_Toc11064320"/>
      <w:bookmarkStart w:id="33" w:name="_Toc11064940"/>
      <w:bookmarkStart w:id="34" w:name="_Toc11317095"/>
    </w:p>
    <w:p w:rsidR="00BF04C6" w:rsidRPr="00BB2531" w:rsidRDefault="00BF04C6" w:rsidP="00BF04C6">
      <w:pPr>
        <w:spacing w:after="0" w:line="276" w:lineRule="auto"/>
        <w:jc w:val="both"/>
        <w:rPr>
          <w:rFonts w:ascii="Times New Roman" w:eastAsia="Calibri" w:hAnsi="Times New Roman" w:cs="Times New Roman"/>
          <w:b/>
          <w:color w:val="000000" w:themeColor="text1"/>
          <w:sz w:val="24"/>
          <w:szCs w:val="24"/>
          <w:lang w:val="en-GB"/>
        </w:rPr>
      </w:pPr>
      <w:r w:rsidRPr="00BB2531">
        <w:rPr>
          <w:rFonts w:ascii="Times New Roman" w:eastAsia="Calibri" w:hAnsi="Times New Roman" w:cs="Times New Roman"/>
          <w:b/>
          <w:color w:val="000000" w:themeColor="text1"/>
          <w:sz w:val="24"/>
          <w:szCs w:val="24"/>
          <w:lang w:val="en-GB"/>
        </w:rPr>
        <w:t xml:space="preserve">Table 3: </w:t>
      </w:r>
    </w:p>
    <w:p w:rsidR="00BF04C6" w:rsidRPr="00BB2531" w:rsidRDefault="00BF04C6" w:rsidP="00BF04C6">
      <w:pPr>
        <w:spacing w:after="0" w:line="276" w:lineRule="auto"/>
        <w:jc w:val="both"/>
        <w:rPr>
          <w:rFonts w:ascii="Times New Roman" w:eastAsia="Calibri" w:hAnsi="Times New Roman" w:cs="Times New Roman"/>
          <w:b/>
          <w:i/>
          <w:color w:val="000000" w:themeColor="text1"/>
          <w:sz w:val="24"/>
          <w:szCs w:val="24"/>
          <w:lang w:val="en-GB"/>
        </w:rPr>
      </w:pPr>
      <w:r w:rsidRPr="00BB2531">
        <w:rPr>
          <w:rFonts w:ascii="Times New Roman" w:eastAsia="Calibri" w:hAnsi="Times New Roman" w:cs="Times New Roman"/>
          <w:b/>
          <w:i/>
          <w:color w:val="000000" w:themeColor="text1"/>
          <w:sz w:val="24"/>
          <w:szCs w:val="24"/>
          <w:lang w:val="en-GB"/>
        </w:rPr>
        <w:t>Market performance of private TVET colleges</w:t>
      </w:r>
      <w:bookmarkEnd w:id="31"/>
      <w:bookmarkEnd w:id="32"/>
      <w:bookmarkEnd w:id="33"/>
      <w:bookmarkEnd w:id="34"/>
    </w:p>
    <w:tbl>
      <w:tblPr>
        <w:tblW w:w="9733" w:type="dxa"/>
        <w:tblInd w:w="108" w:type="dxa"/>
        <w:tblLook w:val="04A0" w:firstRow="1" w:lastRow="0" w:firstColumn="1" w:lastColumn="0" w:noHBand="0" w:noVBand="1"/>
      </w:tblPr>
      <w:tblGrid>
        <w:gridCol w:w="2502"/>
        <w:gridCol w:w="1109"/>
        <w:gridCol w:w="1156"/>
        <w:gridCol w:w="1109"/>
        <w:gridCol w:w="1109"/>
        <w:gridCol w:w="1109"/>
        <w:gridCol w:w="876"/>
        <w:gridCol w:w="763"/>
      </w:tblGrid>
      <w:tr w:rsidR="00BB2531" w:rsidRPr="00BB2531" w:rsidTr="00BF04C6">
        <w:trPr>
          <w:trHeight w:val="318"/>
        </w:trPr>
        <w:tc>
          <w:tcPr>
            <w:tcW w:w="2502"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 </w:t>
            </w:r>
          </w:p>
        </w:tc>
        <w:tc>
          <w:tcPr>
            <w:tcW w:w="1109"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SA</w:t>
            </w:r>
          </w:p>
        </w:tc>
        <w:tc>
          <w:tcPr>
            <w:tcW w:w="1156"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A</w:t>
            </w:r>
          </w:p>
        </w:tc>
        <w:tc>
          <w:tcPr>
            <w:tcW w:w="1109"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N</w:t>
            </w:r>
          </w:p>
        </w:tc>
        <w:tc>
          <w:tcPr>
            <w:tcW w:w="1109"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D</w:t>
            </w:r>
          </w:p>
        </w:tc>
        <w:tc>
          <w:tcPr>
            <w:tcW w:w="1109"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SD</w:t>
            </w:r>
          </w:p>
        </w:tc>
        <w:tc>
          <w:tcPr>
            <w:tcW w:w="876"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 </w:t>
            </w:r>
          </w:p>
        </w:tc>
        <w:tc>
          <w:tcPr>
            <w:tcW w:w="763" w:type="dxa"/>
            <w:tcBorders>
              <w:top w:val="single" w:sz="12" w:space="0" w:color="auto"/>
              <w:left w:val="nil"/>
              <w:bottom w:val="nil"/>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p- </w:t>
            </w:r>
          </w:p>
        </w:tc>
      </w:tr>
      <w:tr w:rsidR="00BB2531" w:rsidRPr="00BB2531" w:rsidTr="00BF04C6">
        <w:trPr>
          <w:trHeight w:val="318"/>
        </w:trPr>
        <w:tc>
          <w:tcPr>
            <w:tcW w:w="2502"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Statement</w:t>
            </w:r>
          </w:p>
        </w:tc>
        <w:tc>
          <w:tcPr>
            <w:tcW w:w="1109"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proofErr w:type="spellStart"/>
            <w:r w:rsidRPr="00BB2531">
              <w:rPr>
                <w:rFonts w:ascii="Times New Roman" w:eastAsia="Calibri" w:hAnsi="Times New Roman" w:cs="Times New Roman"/>
                <w:b/>
                <w:color w:val="000000" w:themeColor="text1"/>
                <w:sz w:val="24"/>
                <w:szCs w:val="24"/>
              </w:rPr>
              <w:t>Freq</w:t>
            </w:r>
            <w:proofErr w:type="spellEnd"/>
            <w:r w:rsidRPr="00BB2531">
              <w:rPr>
                <w:rFonts w:ascii="Times New Roman" w:eastAsia="Calibri" w:hAnsi="Times New Roman" w:cs="Times New Roman"/>
                <w:b/>
                <w:color w:val="000000" w:themeColor="text1"/>
                <w:sz w:val="24"/>
                <w:szCs w:val="24"/>
              </w:rPr>
              <w:t>(%)</w:t>
            </w:r>
          </w:p>
        </w:tc>
        <w:tc>
          <w:tcPr>
            <w:tcW w:w="1156"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proofErr w:type="spellStart"/>
            <w:r w:rsidRPr="00BB2531">
              <w:rPr>
                <w:rFonts w:ascii="Times New Roman" w:eastAsia="Calibri" w:hAnsi="Times New Roman" w:cs="Times New Roman"/>
                <w:b/>
                <w:color w:val="000000" w:themeColor="text1"/>
                <w:sz w:val="24"/>
                <w:szCs w:val="24"/>
              </w:rPr>
              <w:t>Freq</w:t>
            </w:r>
            <w:proofErr w:type="spellEnd"/>
            <w:r w:rsidRPr="00BB2531">
              <w:rPr>
                <w:rFonts w:ascii="Times New Roman" w:eastAsia="Calibri" w:hAnsi="Times New Roman" w:cs="Times New Roman"/>
                <w:b/>
                <w:color w:val="000000" w:themeColor="text1"/>
                <w:sz w:val="24"/>
                <w:szCs w:val="24"/>
              </w:rPr>
              <w:t>(%)</w:t>
            </w:r>
          </w:p>
        </w:tc>
        <w:tc>
          <w:tcPr>
            <w:tcW w:w="1109"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proofErr w:type="spellStart"/>
            <w:r w:rsidRPr="00BB2531">
              <w:rPr>
                <w:rFonts w:ascii="Times New Roman" w:eastAsia="Calibri" w:hAnsi="Times New Roman" w:cs="Times New Roman"/>
                <w:b/>
                <w:color w:val="000000" w:themeColor="text1"/>
                <w:sz w:val="24"/>
                <w:szCs w:val="24"/>
              </w:rPr>
              <w:t>Freq</w:t>
            </w:r>
            <w:proofErr w:type="spellEnd"/>
            <w:r w:rsidRPr="00BB2531">
              <w:rPr>
                <w:rFonts w:ascii="Times New Roman" w:eastAsia="Calibri" w:hAnsi="Times New Roman" w:cs="Times New Roman"/>
                <w:b/>
                <w:color w:val="000000" w:themeColor="text1"/>
                <w:sz w:val="24"/>
                <w:szCs w:val="24"/>
              </w:rPr>
              <w:t>(%)</w:t>
            </w:r>
          </w:p>
        </w:tc>
        <w:tc>
          <w:tcPr>
            <w:tcW w:w="1109"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proofErr w:type="spellStart"/>
            <w:r w:rsidRPr="00BB2531">
              <w:rPr>
                <w:rFonts w:ascii="Times New Roman" w:eastAsia="Calibri" w:hAnsi="Times New Roman" w:cs="Times New Roman"/>
                <w:b/>
                <w:color w:val="000000" w:themeColor="text1"/>
                <w:sz w:val="24"/>
                <w:szCs w:val="24"/>
              </w:rPr>
              <w:t>Freq</w:t>
            </w:r>
            <w:proofErr w:type="spellEnd"/>
            <w:r w:rsidRPr="00BB2531">
              <w:rPr>
                <w:rFonts w:ascii="Times New Roman" w:eastAsia="Calibri" w:hAnsi="Times New Roman" w:cs="Times New Roman"/>
                <w:b/>
                <w:color w:val="000000" w:themeColor="text1"/>
                <w:sz w:val="24"/>
                <w:szCs w:val="24"/>
              </w:rPr>
              <w:t>(%)</w:t>
            </w:r>
          </w:p>
        </w:tc>
        <w:tc>
          <w:tcPr>
            <w:tcW w:w="1109"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proofErr w:type="spellStart"/>
            <w:r w:rsidRPr="00BB2531">
              <w:rPr>
                <w:rFonts w:ascii="Times New Roman" w:eastAsia="Calibri" w:hAnsi="Times New Roman" w:cs="Times New Roman"/>
                <w:b/>
                <w:color w:val="000000" w:themeColor="text1"/>
                <w:sz w:val="24"/>
                <w:szCs w:val="24"/>
              </w:rPr>
              <w:t>Freq</w:t>
            </w:r>
            <w:proofErr w:type="spellEnd"/>
            <w:r w:rsidRPr="00BB2531">
              <w:rPr>
                <w:rFonts w:ascii="Times New Roman" w:eastAsia="Calibri" w:hAnsi="Times New Roman" w:cs="Times New Roman"/>
                <w:b/>
                <w:color w:val="000000" w:themeColor="text1"/>
                <w:sz w:val="24"/>
                <w:szCs w:val="24"/>
              </w:rPr>
              <w:t>(%)</w:t>
            </w:r>
          </w:p>
        </w:tc>
        <w:tc>
          <w:tcPr>
            <w:tcW w:w="876"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χ2</w:t>
            </w:r>
          </w:p>
        </w:tc>
        <w:tc>
          <w:tcPr>
            <w:tcW w:w="763"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jc w:val="both"/>
              <w:rPr>
                <w:rFonts w:ascii="Times New Roman" w:eastAsia="Calibri" w:hAnsi="Times New Roman" w:cs="Times New Roman"/>
                <w:b/>
                <w:color w:val="000000" w:themeColor="text1"/>
                <w:sz w:val="24"/>
                <w:szCs w:val="24"/>
              </w:rPr>
            </w:pPr>
            <w:r w:rsidRPr="00BB2531">
              <w:rPr>
                <w:rFonts w:ascii="Times New Roman" w:eastAsia="Calibri" w:hAnsi="Times New Roman" w:cs="Times New Roman"/>
                <w:b/>
                <w:color w:val="000000" w:themeColor="text1"/>
                <w:sz w:val="24"/>
                <w:szCs w:val="24"/>
              </w:rPr>
              <w:t>value</w:t>
            </w:r>
          </w:p>
        </w:tc>
      </w:tr>
      <w:tr w:rsidR="00BB2531" w:rsidRPr="00BB2531" w:rsidTr="00BF04C6">
        <w:trPr>
          <w:trHeight w:val="1518"/>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bookmarkStart w:id="35" w:name="RANGE!C31"/>
            <w:r w:rsidRPr="00BB2531">
              <w:rPr>
                <w:rFonts w:ascii="Times New Roman" w:eastAsia="Calibri" w:hAnsi="Times New Roman" w:cs="Times New Roman"/>
                <w:color w:val="000000" w:themeColor="text1"/>
                <w:sz w:val="24"/>
                <w:szCs w:val="24"/>
                <w:lang w:val="en-GB"/>
              </w:rPr>
              <w:t>My college  is able to attract a diverse range of students at undergraduate level compared to peers</w:t>
            </w:r>
            <w:bookmarkEnd w:id="35"/>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54(24.8)</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113(51.8)</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34(15.6)</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15(6.9)</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2(0.9)</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329.58</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BF04C6">
        <w:trPr>
          <w:trHeight w:val="1539"/>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lastRenderedPageBreak/>
              <w:t>Of all applications we receive  from prospective students, majority end up enrolling</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70(31.4)</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115(51.6)</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25(11.2)</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12(5.4)</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1(0.4)</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463.65</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BF04C6">
        <w:trPr>
          <w:trHeight w:val="302"/>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t>Our college has developed strategic partnerships with other institutions including potential employers</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59(26.5)</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120(53.8)</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26(11.7)</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16(7.2)</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2(0.9)</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281.93</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BF04C6">
        <w:trPr>
          <w:trHeight w:val="1260"/>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bookmarkStart w:id="36" w:name="RANGE!C34"/>
            <w:r w:rsidRPr="00BB2531">
              <w:rPr>
                <w:rFonts w:ascii="Times New Roman" w:eastAsia="Calibri" w:hAnsi="Times New Roman" w:cs="Times New Roman"/>
                <w:color w:val="000000" w:themeColor="text1"/>
                <w:sz w:val="24"/>
                <w:szCs w:val="24"/>
                <w:lang w:val="en-GB"/>
              </w:rPr>
              <w:t>Our college is able to recruit students across its different courses and programs</w:t>
            </w:r>
            <w:bookmarkEnd w:id="36"/>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73(33)</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122(55.2)</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17(7.7)</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9(4.1)</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209.48</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2A71FA">
        <w:trPr>
          <w:trHeight w:val="1071"/>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t>Majority of our courses get enough quorum throughout their cohort</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51(23.3)</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100(45.7)</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46(21)</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19(8.7)</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3(1.4)</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272.17</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2A71FA">
        <w:trPr>
          <w:trHeight w:val="729"/>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t>Our college is a market leader in this locality</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75(34.1)</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91(41.4)</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38(17.3)</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14(6.4)</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2(0.9)</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422.83</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2A71FA">
        <w:trPr>
          <w:trHeight w:val="1539"/>
        </w:trPr>
        <w:tc>
          <w:tcPr>
            <w:tcW w:w="2502" w:type="dxa"/>
            <w:tcBorders>
              <w:top w:val="nil"/>
              <w:left w:val="nil"/>
              <w:bottom w:val="nil"/>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t>Finding industry placement for our graduates is not difficult due to our market position</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86(38.7)</w:t>
            </w:r>
          </w:p>
        </w:tc>
        <w:tc>
          <w:tcPr>
            <w:tcW w:w="115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98(44.1)</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27(12.2)</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8(3.6)</w:t>
            </w:r>
          </w:p>
        </w:tc>
        <w:tc>
          <w:tcPr>
            <w:tcW w:w="1109"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3(1.4)</w:t>
            </w:r>
          </w:p>
        </w:tc>
        <w:tc>
          <w:tcPr>
            <w:tcW w:w="876"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433.9</w:t>
            </w:r>
          </w:p>
        </w:tc>
        <w:tc>
          <w:tcPr>
            <w:tcW w:w="763" w:type="dxa"/>
            <w:tcBorders>
              <w:top w:val="nil"/>
              <w:left w:val="nil"/>
              <w:bottom w:val="nil"/>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r w:rsidR="00BB2531" w:rsidRPr="00BB2531" w:rsidTr="002A71FA">
        <w:trPr>
          <w:trHeight w:val="1530"/>
        </w:trPr>
        <w:tc>
          <w:tcPr>
            <w:tcW w:w="2502" w:type="dxa"/>
            <w:tcBorders>
              <w:top w:val="nil"/>
              <w:left w:val="nil"/>
              <w:bottom w:val="single" w:sz="12" w:space="0" w:color="auto"/>
              <w:right w:val="nil"/>
            </w:tcBorders>
            <w:shd w:val="clear" w:color="auto" w:fill="auto"/>
            <w:noWrap/>
            <w:vAlign w:val="bottom"/>
            <w:hideMark/>
          </w:tcPr>
          <w:p w:rsidR="00BF04C6" w:rsidRPr="00BB2531" w:rsidRDefault="00BF04C6" w:rsidP="00BF04C6">
            <w:pPr>
              <w:spacing w:after="0" w:line="240" w:lineRule="auto"/>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lang w:val="en-GB"/>
              </w:rPr>
              <w:t>We have been able to expand our course portfolio in the last few years in order to satisfy market demand</w:t>
            </w:r>
          </w:p>
        </w:tc>
        <w:tc>
          <w:tcPr>
            <w:tcW w:w="1109"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86(38.6)</w:t>
            </w:r>
          </w:p>
        </w:tc>
        <w:tc>
          <w:tcPr>
            <w:tcW w:w="1156"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112(50.2)</w:t>
            </w:r>
          </w:p>
        </w:tc>
        <w:tc>
          <w:tcPr>
            <w:tcW w:w="1109"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15(6.7)</w:t>
            </w:r>
          </w:p>
        </w:tc>
        <w:tc>
          <w:tcPr>
            <w:tcW w:w="1109"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8(3.6)</w:t>
            </w:r>
          </w:p>
        </w:tc>
        <w:tc>
          <w:tcPr>
            <w:tcW w:w="1109"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2(0.9)</w:t>
            </w:r>
          </w:p>
        </w:tc>
        <w:tc>
          <w:tcPr>
            <w:tcW w:w="876"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403.09</w:t>
            </w:r>
          </w:p>
        </w:tc>
        <w:tc>
          <w:tcPr>
            <w:tcW w:w="763" w:type="dxa"/>
            <w:tcBorders>
              <w:top w:val="nil"/>
              <w:left w:val="nil"/>
              <w:bottom w:val="single" w:sz="12" w:space="0" w:color="auto"/>
              <w:right w:val="nil"/>
            </w:tcBorders>
            <w:shd w:val="clear" w:color="auto" w:fill="auto"/>
            <w:noWrap/>
            <w:vAlign w:val="center"/>
            <w:hideMark/>
          </w:tcPr>
          <w:p w:rsidR="00BF04C6" w:rsidRPr="00BB2531" w:rsidRDefault="00BF04C6" w:rsidP="00BF04C6">
            <w:pPr>
              <w:spacing w:after="0" w:line="240"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0.001</w:t>
            </w:r>
          </w:p>
        </w:tc>
      </w:tr>
    </w:tbl>
    <w:p w:rsidR="00BF04C6" w:rsidRPr="00BB2531" w:rsidRDefault="00BF04C6" w:rsidP="00BF04C6">
      <w:pPr>
        <w:spacing w:before="240"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The results in Table </w:t>
      </w:r>
      <w:r w:rsidR="002A71FA" w:rsidRPr="00BB2531">
        <w:rPr>
          <w:rFonts w:ascii="Times New Roman" w:eastAsia="Calibri" w:hAnsi="Times New Roman" w:cs="Times New Roman"/>
          <w:color w:val="000000" w:themeColor="text1"/>
          <w:sz w:val="24"/>
          <w:szCs w:val="24"/>
          <w:lang w:val="en-GB"/>
        </w:rPr>
        <w:t>3</w:t>
      </w:r>
      <w:r w:rsidRPr="00BB2531">
        <w:rPr>
          <w:rFonts w:ascii="Times New Roman" w:eastAsia="Calibri" w:hAnsi="Times New Roman" w:cs="Times New Roman"/>
          <w:color w:val="000000" w:themeColor="text1"/>
          <w:sz w:val="24"/>
          <w:szCs w:val="24"/>
          <w:lang w:val="en-GB"/>
        </w:rPr>
        <w:t xml:space="preserve"> suggest that all the </w:t>
      </w:r>
      <w:r w:rsidRPr="00BB2531">
        <w:rPr>
          <w:rFonts w:ascii="Times New Roman" w:eastAsia="Calibri" w:hAnsi="Times New Roman" w:cs="Times New Roman"/>
          <w:color w:val="000000" w:themeColor="text1"/>
          <w:sz w:val="24"/>
          <w:szCs w:val="24"/>
        </w:rPr>
        <w:t xml:space="preserve">χ2 values for the reactions to the statements were significant (p≤0.05), therefore, implying that the results could be statistically inferred as representative of the entire population. </w:t>
      </w:r>
      <w:r w:rsidRPr="00BB2531">
        <w:rPr>
          <w:rFonts w:ascii="Times New Roman" w:eastAsia="Calibri" w:hAnsi="Times New Roman" w:cs="Times New Roman"/>
          <w:color w:val="000000" w:themeColor="text1"/>
          <w:sz w:val="24"/>
          <w:szCs w:val="24"/>
          <w:lang w:val="en-GB"/>
        </w:rPr>
        <w:t xml:space="preserve">Most of the respondents agreed that their college were able to attract a diverse range of students at undergraduate level compared to peers (76.6%). Majority (83%) of the respondents also agreed that of all applications their colleges received from prospective students, majority ended up enrolling. Most colleges had developed strategic partnerships with other institutions including potential employers (80.3%). The results also indicate that majority of the colleges were able to recruit students across their different courses and programs (88.2%). The respondents also show that most of the respondents agreed that majority of their courses get enough quorum throughout their cohort (69%). </w:t>
      </w:r>
    </w:p>
    <w:p w:rsidR="00BF04C6" w:rsidRPr="00BB2531" w:rsidRDefault="00BF04C6" w:rsidP="00BF04C6">
      <w:pPr>
        <w:spacing w:before="240" w:after="0" w:line="276" w:lineRule="auto"/>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lastRenderedPageBreak/>
        <w:t xml:space="preserve">The results also indicate that most respondents agreed that their colleges were the market leaders in their area (75.5%). Most respondents also agreed that finding industry placements for their graduates was not difficult due to their market position (82.8%). Most had been able to expand their course portfolio in the last few years in order to satisfy market demand (88.8%). These results agree with </w:t>
      </w:r>
      <w:proofErr w:type="spellStart"/>
      <w:r w:rsidRPr="00BB2531">
        <w:rPr>
          <w:rFonts w:ascii="Times New Roman" w:eastAsia="Calibri" w:hAnsi="Times New Roman" w:cs="Times New Roman"/>
          <w:color w:val="000000" w:themeColor="text1"/>
          <w:sz w:val="24"/>
          <w:szCs w:val="24"/>
        </w:rPr>
        <w:t>Mazzarol</w:t>
      </w:r>
      <w:proofErr w:type="spellEnd"/>
      <w:r w:rsidRPr="00BB2531">
        <w:rPr>
          <w:rFonts w:ascii="Times New Roman" w:eastAsia="Calibri" w:hAnsi="Times New Roman" w:cs="Times New Roman"/>
          <w:color w:val="000000" w:themeColor="text1"/>
          <w:sz w:val="24"/>
          <w:szCs w:val="24"/>
        </w:rPr>
        <w:t xml:space="preserve"> (2008) who found that the higher education has experienced an increasing competition among universities and higher education institutes to attract students both locally and internationally. </w:t>
      </w:r>
      <w:r w:rsidRPr="00BB2531">
        <w:rPr>
          <w:rFonts w:ascii="Times New Roman" w:eastAsia="Calibri" w:hAnsi="Times New Roman" w:cs="Times New Roman"/>
          <w:color w:val="000000" w:themeColor="text1"/>
          <w:sz w:val="24"/>
          <w:szCs w:val="24"/>
          <w:lang w:val="en-GB"/>
        </w:rPr>
        <w:t xml:space="preserve">James et al., (2009) also found that the higher education environment has become competitive and institutions increasingly have to compete for students in the recruitment market. </w:t>
      </w:r>
    </w:p>
    <w:p w:rsidR="00BF04C6" w:rsidRPr="00BB2531" w:rsidRDefault="00BF04C6" w:rsidP="00BF04C6">
      <w:pPr>
        <w:spacing w:before="240" w:after="0" w:line="276" w:lineRule="auto"/>
        <w:jc w:val="both"/>
        <w:rPr>
          <w:rFonts w:ascii="Times New Roman" w:eastAsia="Calibri" w:hAnsi="Times New Roman" w:cs="Times New Roman"/>
          <w:color w:val="000000" w:themeColor="text1"/>
          <w:sz w:val="24"/>
          <w:szCs w:val="24"/>
          <w:lang w:val="en-GB"/>
        </w:rPr>
      </w:pPr>
    </w:p>
    <w:p w:rsidR="00BF04C6" w:rsidRPr="00BB2531" w:rsidRDefault="00BF04C6" w:rsidP="00687870">
      <w:pPr>
        <w:rPr>
          <w:rFonts w:ascii="Times New Roman" w:hAnsi="Times New Roman" w:cs="Times New Roman"/>
          <w:i/>
          <w:color w:val="000000" w:themeColor="text1"/>
          <w:sz w:val="24"/>
          <w:szCs w:val="24"/>
        </w:rPr>
      </w:pPr>
      <w:bookmarkStart w:id="37" w:name="_Toc369793397"/>
      <w:bookmarkStart w:id="38" w:name="_Toc370032906"/>
      <w:bookmarkStart w:id="39" w:name="_Toc450004594"/>
      <w:bookmarkStart w:id="40" w:name="_Toc505666255"/>
      <w:bookmarkStart w:id="41" w:name="_Toc521424939"/>
      <w:r w:rsidRPr="00BB2531">
        <w:rPr>
          <w:rFonts w:ascii="Times New Roman" w:hAnsi="Times New Roman" w:cs="Times New Roman"/>
          <w:i/>
          <w:color w:val="000000" w:themeColor="text1"/>
          <w:sz w:val="24"/>
          <w:szCs w:val="24"/>
        </w:rPr>
        <w:t>6.4 Regression Analysis</w:t>
      </w:r>
      <w:bookmarkEnd w:id="37"/>
      <w:bookmarkEnd w:id="38"/>
      <w:bookmarkEnd w:id="39"/>
      <w:bookmarkEnd w:id="40"/>
      <w:bookmarkEnd w:id="41"/>
    </w:p>
    <w:p w:rsidR="006E3347" w:rsidRPr="00BB2531" w:rsidRDefault="006E3347" w:rsidP="006E3347">
      <w:pPr>
        <w:spacing w:after="240" w:line="276" w:lineRule="auto"/>
        <w:jc w:val="both"/>
        <w:rPr>
          <w:rFonts w:ascii="Times New Roman" w:eastAsia="Times New Roman" w:hAnsi="Times New Roman" w:cs="Times New Roman"/>
          <w:color w:val="000000" w:themeColor="text1"/>
          <w:sz w:val="24"/>
          <w:szCs w:val="24"/>
          <w:lang w:val="en-GB" w:eastAsia="ar-SA"/>
        </w:rPr>
      </w:pPr>
      <w:r w:rsidRPr="00BB2531">
        <w:rPr>
          <w:rFonts w:ascii="Times New Roman" w:eastAsia="Calibri" w:hAnsi="Times New Roman" w:cs="Times New Roman"/>
          <w:color w:val="000000" w:themeColor="text1"/>
          <w:sz w:val="24"/>
          <w:szCs w:val="24"/>
          <w:lang w:val="sw-KE"/>
        </w:rPr>
        <w:t>Bivariate regression analysis was caried out to  evaluate the relationships between the dependent and independent variable</w:t>
      </w:r>
      <w:r w:rsidRPr="00BB2531">
        <w:rPr>
          <w:rFonts w:ascii="Times New Roman" w:eastAsia="Times New Roman" w:hAnsi="Times New Roman" w:cs="Times New Roman"/>
          <w:color w:val="000000" w:themeColor="text1"/>
          <w:sz w:val="24"/>
          <w:szCs w:val="24"/>
          <w:lang w:val="en-GB" w:eastAsia="ar-SA"/>
        </w:rPr>
        <w:t>. The results were then used to test the corresponding hypothesis stated for the study. The decision rule was to accept the hypotheses if the corresponding p-values was greater than p ˃ 0.05 and reject otherwise. The findings are summarized in Table 3.</w:t>
      </w:r>
    </w:p>
    <w:p w:rsidR="006E3347" w:rsidRPr="00BB2531" w:rsidRDefault="006E3347" w:rsidP="006E3347">
      <w:pPr>
        <w:spacing w:after="0" w:line="276" w:lineRule="auto"/>
        <w:jc w:val="both"/>
        <w:rPr>
          <w:rFonts w:ascii="Times New Roman" w:eastAsia="Calibri" w:hAnsi="Times New Roman" w:cs="Times New Roman"/>
          <w:b/>
          <w:color w:val="000000" w:themeColor="text1"/>
          <w:sz w:val="24"/>
          <w:szCs w:val="24"/>
          <w:lang w:val="en-GB"/>
        </w:rPr>
      </w:pPr>
      <w:r w:rsidRPr="00BB2531">
        <w:rPr>
          <w:rFonts w:ascii="Times New Roman" w:eastAsia="Times New Roman" w:hAnsi="Times New Roman" w:cs="Times New Roman"/>
          <w:b/>
          <w:color w:val="000000" w:themeColor="text1"/>
          <w:sz w:val="24"/>
          <w:szCs w:val="24"/>
          <w:lang w:val="en-GB" w:eastAsia="ar-SA"/>
        </w:rPr>
        <w:t>Table 3: Regression Analysis</w:t>
      </w:r>
    </w:p>
    <w:tbl>
      <w:tblPr>
        <w:tblW w:w="9333" w:type="dxa"/>
        <w:tblLook w:val="04A0" w:firstRow="1" w:lastRow="0" w:firstColumn="1" w:lastColumn="0" w:noHBand="0" w:noVBand="1"/>
      </w:tblPr>
      <w:tblGrid>
        <w:gridCol w:w="2457"/>
        <w:gridCol w:w="1347"/>
        <w:gridCol w:w="1296"/>
        <w:gridCol w:w="1776"/>
        <w:gridCol w:w="1228"/>
        <w:gridCol w:w="1230"/>
      </w:tblGrid>
      <w:tr w:rsidR="00BB2531" w:rsidRPr="00BB2531" w:rsidTr="005B2A9B">
        <w:trPr>
          <w:trHeight w:val="427"/>
        </w:trPr>
        <w:tc>
          <w:tcPr>
            <w:tcW w:w="3804" w:type="dxa"/>
            <w:gridSpan w:val="2"/>
            <w:tcBorders>
              <w:top w:val="single" w:sz="12"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b/>
                <w:i/>
                <w:color w:val="000000" w:themeColor="text1"/>
              </w:rPr>
            </w:pPr>
            <w:r w:rsidRPr="00BB2531">
              <w:rPr>
                <w:rFonts w:ascii="Times New Roman" w:eastAsia="Times New Roman" w:hAnsi="Times New Roman" w:cs="Times New Roman"/>
                <w:b/>
                <w:i/>
                <w:color w:val="000000" w:themeColor="text1"/>
              </w:rPr>
              <w:t>Model Summary</w:t>
            </w:r>
          </w:p>
        </w:tc>
        <w:tc>
          <w:tcPr>
            <w:tcW w:w="1295" w:type="dxa"/>
            <w:tcBorders>
              <w:top w:val="single" w:sz="12"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776" w:type="dxa"/>
            <w:tcBorders>
              <w:top w:val="single" w:sz="12"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228" w:type="dxa"/>
            <w:tcBorders>
              <w:top w:val="single" w:sz="12"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229" w:type="dxa"/>
            <w:tcBorders>
              <w:top w:val="single" w:sz="12"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R</w:t>
            </w: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R Square</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Adjusted R Square</w:t>
            </w:r>
          </w:p>
        </w:tc>
        <w:tc>
          <w:tcPr>
            <w:tcW w:w="4234" w:type="dxa"/>
            <w:gridSpan w:val="3"/>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Std. Error of the Estimate</w:t>
            </w:r>
          </w:p>
        </w:tc>
      </w:tr>
      <w:tr w:rsidR="00BB2531" w:rsidRPr="00BB2531" w:rsidTr="005B2A9B">
        <w:trPr>
          <w:trHeight w:val="427"/>
        </w:trPr>
        <w:tc>
          <w:tcPr>
            <w:tcW w:w="2457"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.216a</w:t>
            </w:r>
          </w:p>
        </w:tc>
        <w:tc>
          <w:tcPr>
            <w:tcW w:w="1347"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0.047</w:t>
            </w:r>
          </w:p>
        </w:tc>
        <w:tc>
          <w:tcPr>
            <w:tcW w:w="1295"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0.042</w:t>
            </w:r>
          </w:p>
        </w:tc>
        <w:tc>
          <w:tcPr>
            <w:tcW w:w="1776"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4.805</w:t>
            </w:r>
          </w:p>
        </w:tc>
        <w:tc>
          <w:tcPr>
            <w:tcW w:w="1228"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229" w:type="dxa"/>
            <w:tcBorders>
              <w:top w:val="nil"/>
              <w:left w:val="nil"/>
              <w:bottom w:val="single" w:sz="8" w:space="0" w:color="auto"/>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r>
      <w:tr w:rsidR="00BB2531" w:rsidRPr="00BB2531" w:rsidTr="005B2A9B">
        <w:trPr>
          <w:trHeight w:val="406"/>
        </w:trPr>
        <w:tc>
          <w:tcPr>
            <w:tcW w:w="3804" w:type="dxa"/>
            <w:gridSpan w:val="2"/>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b/>
                <w:i/>
                <w:color w:val="000000" w:themeColor="text1"/>
              </w:rPr>
            </w:pPr>
            <w:r w:rsidRPr="00BB2531">
              <w:rPr>
                <w:rFonts w:ascii="Times New Roman" w:eastAsia="Times New Roman" w:hAnsi="Times New Roman" w:cs="Times New Roman"/>
                <w:b/>
                <w:i/>
                <w:color w:val="000000" w:themeColor="text1"/>
              </w:rPr>
              <w:t>Model ANOVA</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Sum of Squares</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roofErr w:type="spellStart"/>
            <w:r w:rsidRPr="00BB2531">
              <w:rPr>
                <w:rFonts w:ascii="Times New Roman" w:eastAsia="Times New Roman" w:hAnsi="Times New Roman" w:cs="Times New Roman"/>
                <w:color w:val="000000" w:themeColor="text1"/>
              </w:rPr>
              <w:t>df</w:t>
            </w:r>
            <w:proofErr w:type="spellEnd"/>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Mean Square</w:t>
            </w: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F</w:t>
            </w: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Sig.</w:t>
            </w: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Regression</w:t>
            </w: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228.947</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1</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228.947</w:t>
            </w: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9.915</w:t>
            </w: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.002b</w:t>
            </w: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Residual</w:t>
            </w: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4687.443</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203</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23.091</w:t>
            </w: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r>
      <w:tr w:rsidR="00BB2531" w:rsidRPr="00BB2531" w:rsidTr="005B2A9B">
        <w:trPr>
          <w:trHeight w:val="427"/>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Total</w:t>
            </w: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4916.39</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204</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r>
      <w:tr w:rsidR="00BB2531" w:rsidRPr="00BB2531" w:rsidTr="005B2A9B">
        <w:trPr>
          <w:trHeight w:val="406"/>
        </w:trPr>
        <w:tc>
          <w:tcPr>
            <w:tcW w:w="5100" w:type="dxa"/>
            <w:gridSpan w:val="3"/>
            <w:tcBorders>
              <w:top w:val="single" w:sz="8"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b/>
                <w:i/>
                <w:color w:val="000000" w:themeColor="text1"/>
              </w:rPr>
            </w:pPr>
            <w:r w:rsidRPr="00BB2531">
              <w:rPr>
                <w:rFonts w:ascii="Times New Roman" w:eastAsia="Times New Roman" w:hAnsi="Times New Roman" w:cs="Times New Roman"/>
                <w:b/>
                <w:i/>
                <w:color w:val="000000" w:themeColor="text1"/>
              </w:rPr>
              <w:t>Model Coefficients Summary</w:t>
            </w:r>
          </w:p>
        </w:tc>
        <w:tc>
          <w:tcPr>
            <w:tcW w:w="1776" w:type="dxa"/>
            <w:tcBorders>
              <w:top w:val="single" w:sz="8"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228" w:type="dxa"/>
            <w:tcBorders>
              <w:top w:val="single" w:sz="8"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c>
          <w:tcPr>
            <w:tcW w:w="1229" w:type="dxa"/>
            <w:tcBorders>
              <w:top w:val="single" w:sz="8" w:space="0" w:color="auto"/>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w:t>
            </w: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2642" w:type="dxa"/>
            <w:gridSpan w:val="2"/>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Unstandardized Coefficients</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Standardized Coefficients</w:t>
            </w: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t</w:t>
            </w: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Sig.</w:t>
            </w: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B</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Std. Error</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Beta</w:t>
            </w: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p>
        </w:tc>
      </w:tr>
      <w:tr w:rsidR="00BB2531" w:rsidRPr="00BB2531" w:rsidTr="005B2A9B">
        <w:trPr>
          <w:trHeight w:val="406"/>
        </w:trPr>
        <w:tc>
          <w:tcPr>
            <w:tcW w:w="245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(Constant)</w:t>
            </w:r>
          </w:p>
        </w:tc>
        <w:tc>
          <w:tcPr>
            <w:tcW w:w="1347"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25.234</w:t>
            </w:r>
          </w:p>
        </w:tc>
        <w:tc>
          <w:tcPr>
            <w:tcW w:w="1295"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2.274</w:t>
            </w:r>
          </w:p>
        </w:tc>
        <w:tc>
          <w:tcPr>
            <w:tcW w:w="1776"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p>
        </w:tc>
        <w:tc>
          <w:tcPr>
            <w:tcW w:w="1228"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11.095</w:t>
            </w:r>
          </w:p>
        </w:tc>
        <w:tc>
          <w:tcPr>
            <w:tcW w:w="1229" w:type="dxa"/>
            <w:tcBorders>
              <w:top w:val="nil"/>
              <w:left w:val="nil"/>
              <w:bottom w:val="nil"/>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w:t>
            </w:r>
            <w:r w:rsidR="002A71FA" w:rsidRPr="00BB2531">
              <w:rPr>
                <w:rFonts w:ascii="Times New Roman" w:eastAsia="Times New Roman" w:hAnsi="Times New Roman" w:cs="Times New Roman"/>
                <w:color w:val="000000" w:themeColor="text1"/>
              </w:rPr>
              <w:t>.000</w:t>
            </w:r>
          </w:p>
        </w:tc>
      </w:tr>
      <w:tr w:rsidR="005B2A9B" w:rsidRPr="00BB2531" w:rsidTr="005B2A9B">
        <w:trPr>
          <w:trHeight w:val="427"/>
        </w:trPr>
        <w:tc>
          <w:tcPr>
            <w:tcW w:w="2457" w:type="dxa"/>
            <w:tcBorders>
              <w:top w:val="nil"/>
              <w:left w:val="nil"/>
              <w:bottom w:val="single" w:sz="12" w:space="0" w:color="auto"/>
              <w:right w:val="nil"/>
            </w:tcBorders>
            <w:shd w:val="clear" w:color="auto" w:fill="auto"/>
            <w:noWrap/>
            <w:vAlign w:val="bottom"/>
            <w:hideMark/>
          </w:tcPr>
          <w:p w:rsidR="005B2A9B" w:rsidRPr="00BB2531" w:rsidRDefault="005B2A9B" w:rsidP="005B2A9B">
            <w:pPr>
              <w:spacing w:after="0" w:line="240" w:lineRule="auto"/>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Competition</w:t>
            </w:r>
          </w:p>
        </w:tc>
        <w:tc>
          <w:tcPr>
            <w:tcW w:w="1347" w:type="dxa"/>
            <w:tcBorders>
              <w:top w:val="nil"/>
              <w:left w:val="nil"/>
              <w:bottom w:val="single" w:sz="12" w:space="0" w:color="auto"/>
              <w:right w:val="nil"/>
            </w:tcBorders>
            <w:shd w:val="clear" w:color="auto" w:fill="auto"/>
            <w:noWrap/>
            <w:vAlign w:val="bottom"/>
            <w:hideMark/>
          </w:tcPr>
          <w:p w:rsidR="005B2A9B" w:rsidRPr="00BB2531" w:rsidRDefault="002A71FA"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w:t>
            </w:r>
            <w:r w:rsidR="005B2A9B" w:rsidRPr="00BB2531">
              <w:rPr>
                <w:rFonts w:ascii="Times New Roman" w:eastAsia="Times New Roman" w:hAnsi="Times New Roman" w:cs="Times New Roman"/>
                <w:color w:val="000000" w:themeColor="text1"/>
              </w:rPr>
              <w:t>0.23</w:t>
            </w:r>
          </w:p>
        </w:tc>
        <w:tc>
          <w:tcPr>
            <w:tcW w:w="1295" w:type="dxa"/>
            <w:tcBorders>
              <w:top w:val="nil"/>
              <w:left w:val="nil"/>
              <w:bottom w:val="single" w:sz="12" w:space="0" w:color="auto"/>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0.073</w:t>
            </w:r>
          </w:p>
        </w:tc>
        <w:tc>
          <w:tcPr>
            <w:tcW w:w="1776" w:type="dxa"/>
            <w:tcBorders>
              <w:top w:val="nil"/>
              <w:left w:val="nil"/>
              <w:bottom w:val="single" w:sz="12" w:space="0" w:color="auto"/>
              <w:right w:val="nil"/>
            </w:tcBorders>
            <w:shd w:val="clear" w:color="auto" w:fill="auto"/>
            <w:noWrap/>
            <w:vAlign w:val="bottom"/>
            <w:hideMark/>
          </w:tcPr>
          <w:p w:rsidR="005B2A9B" w:rsidRPr="00BB2531" w:rsidRDefault="002A71FA"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xml:space="preserve">- </w:t>
            </w:r>
            <w:r w:rsidR="005B2A9B" w:rsidRPr="00BB2531">
              <w:rPr>
                <w:rFonts w:ascii="Times New Roman" w:eastAsia="Times New Roman" w:hAnsi="Times New Roman" w:cs="Times New Roman"/>
                <w:color w:val="000000" w:themeColor="text1"/>
              </w:rPr>
              <w:t>0.216</w:t>
            </w:r>
          </w:p>
        </w:tc>
        <w:tc>
          <w:tcPr>
            <w:tcW w:w="1228" w:type="dxa"/>
            <w:tcBorders>
              <w:top w:val="nil"/>
              <w:left w:val="nil"/>
              <w:bottom w:val="single" w:sz="12" w:space="0" w:color="auto"/>
              <w:right w:val="nil"/>
            </w:tcBorders>
            <w:shd w:val="clear" w:color="auto" w:fill="auto"/>
            <w:noWrap/>
            <w:vAlign w:val="bottom"/>
            <w:hideMark/>
          </w:tcPr>
          <w:p w:rsidR="005B2A9B" w:rsidRPr="00BB2531" w:rsidRDefault="002A71FA"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 xml:space="preserve">- </w:t>
            </w:r>
            <w:r w:rsidR="005B2A9B" w:rsidRPr="00BB2531">
              <w:rPr>
                <w:rFonts w:ascii="Times New Roman" w:eastAsia="Times New Roman" w:hAnsi="Times New Roman" w:cs="Times New Roman"/>
                <w:color w:val="000000" w:themeColor="text1"/>
              </w:rPr>
              <w:t>3.149</w:t>
            </w:r>
          </w:p>
        </w:tc>
        <w:tc>
          <w:tcPr>
            <w:tcW w:w="1229" w:type="dxa"/>
            <w:tcBorders>
              <w:top w:val="nil"/>
              <w:left w:val="nil"/>
              <w:bottom w:val="single" w:sz="12" w:space="0" w:color="auto"/>
              <w:right w:val="nil"/>
            </w:tcBorders>
            <w:shd w:val="clear" w:color="auto" w:fill="auto"/>
            <w:noWrap/>
            <w:vAlign w:val="bottom"/>
            <w:hideMark/>
          </w:tcPr>
          <w:p w:rsidR="005B2A9B" w:rsidRPr="00BB2531" w:rsidRDefault="005B2A9B" w:rsidP="005B2A9B">
            <w:pPr>
              <w:spacing w:after="0" w:line="240" w:lineRule="auto"/>
              <w:jc w:val="right"/>
              <w:rPr>
                <w:rFonts w:ascii="Times New Roman" w:eastAsia="Times New Roman" w:hAnsi="Times New Roman" w:cs="Times New Roman"/>
                <w:color w:val="000000" w:themeColor="text1"/>
              </w:rPr>
            </w:pPr>
            <w:r w:rsidRPr="00BB2531">
              <w:rPr>
                <w:rFonts w:ascii="Times New Roman" w:eastAsia="Times New Roman" w:hAnsi="Times New Roman" w:cs="Times New Roman"/>
                <w:color w:val="000000" w:themeColor="text1"/>
              </w:rPr>
              <w:t>0.002</w:t>
            </w:r>
          </w:p>
        </w:tc>
      </w:tr>
    </w:tbl>
    <w:p w:rsidR="006E3347" w:rsidRPr="00BB2531" w:rsidRDefault="006E3347" w:rsidP="006E3347">
      <w:pPr>
        <w:spacing w:after="0" w:line="276" w:lineRule="auto"/>
        <w:jc w:val="both"/>
        <w:rPr>
          <w:rFonts w:ascii="Times New Roman" w:eastAsia="Calibri" w:hAnsi="Times New Roman" w:cs="Times New Roman"/>
          <w:color w:val="000000" w:themeColor="text1"/>
          <w:sz w:val="24"/>
          <w:lang w:val="en-GB"/>
        </w:rPr>
      </w:pPr>
    </w:p>
    <w:p w:rsidR="00326D25" w:rsidRPr="00BB2531" w:rsidRDefault="006E3347" w:rsidP="00326D25">
      <w:pPr>
        <w:spacing w:after="0" w:line="276" w:lineRule="auto"/>
        <w:jc w:val="both"/>
        <w:rPr>
          <w:rFonts w:ascii="Times New Roman" w:eastAsia="Times New Roman" w:hAnsi="Times New Roman" w:cs="Times New Roman"/>
          <w:color w:val="000000" w:themeColor="text1"/>
          <w:sz w:val="24"/>
          <w:szCs w:val="24"/>
          <w:lang w:eastAsia="ar-SA"/>
        </w:rPr>
      </w:pPr>
      <w:r w:rsidRPr="00BB2531">
        <w:rPr>
          <w:rFonts w:ascii="Times New Roman" w:eastAsia="Calibri" w:hAnsi="Times New Roman" w:cs="Times New Roman"/>
          <w:color w:val="000000" w:themeColor="text1"/>
          <w:sz w:val="24"/>
        </w:rPr>
        <w:t>Table 3 shows that the overall model adjusted R</w:t>
      </w:r>
      <w:r w:rsidRPr="00BB2531">
        <w:rPr>
          <w:rFonts w:ascii="Times New Roman" w:eastAsia="Calibri" w:hAnsi="Times New Roman" w:cs="Times New Roman"/>
          <w:color w:val="000000" w:themeColor="text1"/>
          <w:sz w:val="24"/>
          <w:vertAlign w:val="superscript"/>
        </w:rPr>
        <w:t>2</w:t>
      </w:r>
      <w:r w:rsidRPr="00BB2531">
        <w:rPr>
          <w:rFonts w:ascii="Times New Roman" w:eastAsia="Calibri" w:hAnsi="Times New Roman" w:cs="Times New Roman"/>
          <w:color w:val="000000" w:themeColor="text1"/>
          <w:sz w:val="24"/>
        </w:rPr>
        <w:t xml:space="preserve"> is 0.0</w:t>
      </w:r>
      <w:r w:rsidR="002A71FA" w:rsidRPr="00BB2531">
        <w:rPr>
          <w:rFonts w:ascii="Times New Roman" w:eastAsia="Calibri" w:hAnsi="Times New Roman" w:cs="Times New Roman"/>
          <w:color w:val="000000" w:themeColor="text1"/>
          <w:sz w:val="24"/>
        </w:rPr>
        <w:t>47</w:t>
      </w:r>
      <w:r w:rsidRPr="00BB2531">
        <w:rPr>
          <w:rFonts w:ascii="Times New Roman" w:eastAsia="Calibri" w:hAnsi="Times New Roman" w:cs="Times New Roman"/>
          <w:color w:val="000000" w:themeColor="text1"/>
          <w:sz w:val="24"/>
        </w:rPr>
        <w:t xml:space="preserve"> which suggests that the model could explain up to </w:t>
      </w:r>
      <w:r w:rsidR="002A71FA" w:rsidRPr="00BB2531">
        <w:rPr>
          <w:rFonts w:ascii="Times New Roman" w:eastAsia="Calibri" w:hAnsi="Times New Roman" w:cs="Times New Roman"/>
          <w:color w:val="000000" w:themeColor="text1"/>
          <w:sz w:val="24"/>
        </w:rPr>
        <w:t xml:space="preserve">4.2 </w:t>
      </w:r>
      <w:r w:rsidRPr="00BB2531">
        <w:rPr>
          <w:rFonts w:ascii="Times New Roman" w:eastAsia="Calibri" w:hAnsi="Times New Roman" w:cs="Times New Roman"/>
          <w:color w:val="000000" w:themeColor="text1"/>
          <w:sz w:val="24"/>
        </w:rPr>
        <w:t xml:space="preserve">% (Adjusted R-Square) of the variations in the dependent variable the rest of the variation being explained by the variables not fitted in the model. The F-statistic in the </w:t>
      </w:r>
      <w:r w:rsidRPr="00BB2531">
        <w:rPr>
          <w:rFonts w:ascii="Times New Roman" w:eastAsia="Calibri" w:hAnsi="Times New Roman" w:cs="Times New Roman"/>
          <w:color w:val="000000" w:themeColor="text1"/>
          <w:sz w:val="24"/>
        </w:rPr>
        <w:lastRenderedPageBreak/>
        <w:t xml:space="preserve">ANOVA is </w:t>
      </w:r>
      <w:r w:rsidR="002A71FA" w:rsidRPr="00BB2531">
        <w:rPr>
          <w:rFonts w:ascii="Times New Roman" w:eastAsia="Times New Roman" w:hAnsi="Times New Roman" w:cs="Times New Roman"/>
          <w:color w:val="000000" w:themeColor="text1"/>
          <w:sz w:val="24"/>
          <w:szCs w:val="24"/>
        </w:rPr>
        <w:t xml:space="preserve">9.915 </w:t>
      </w:r>
      <w:r w:rsidRPr="00BB2531">
        <w:rPr>
          <w:rFonts w:ascii="Times New Roman" w:eastAsia="Calibri" w:hAnsi="Times New Roman" w:cs="Times New Roman"/>
          <w:color w:val="000000" w:themeColor="text1"/>
          <w:sz w:val="24"/>
        </w:rPr>
        <w:t>with a P value of 0.</w:t>
      </w:r>
      <w:r w:rsidRPr="00BB2531">
        <w:rPr>
          <w:rFonts w:ascii="Times New Roman" w:eastAsia="Calibri" w:hAnsi="Times New Roman" w:cs="Times New Roman"/>
          <w:color w:val="000000" w:themeColor="text1"/>
          <w:sz w:val="24"/>
          <w:szCs w:val="24"/>
        </w:rPr>
        <w:t>00</w:t>
      </w:r>
      <w:r w:rsidR="002A71FA" w:rsidRPr="00BB2531">
        <w:rPr>
          <w:rFonts w:ascii="Times New Roman" w:eastAsia="Calibri" w:hAnsi="Times New Roman" w:cs="Times New Roman"/>
          <w:color w:val="000000" w:themeColor="text1"/>
          <w:sz w:val="24"/>
          <w:szCs w:val="24"/>
        </w:rPr>
        <w:t>2 ≤ 0.05</w:t>
      </w:r>
      <w:r w:rsidRPr="00BB2531">
        <w:rPr>
          <w:rFonts w:ascii="Times New Roman" w:eastAsia="Calibri" w:hAnsi="Times New Roman" w:cs="Times New Roman"/>
          <w:color w:val="000000" w:themeColor="text1"/>
          <w:sz w:val="24"/>
        </w:rPr>
        <w:t xml:space="preserve"> which implies that the explanatory variable is significant in explaining variations in the dependent variable. </w:t>
      </w:r>
      <w:r w:rsidR="002A71FA" w:rsidRPr="00BB2531">
        <w:rPr>
          <w:rFonts w:ascii="Times New Roman" w:hAnsi="Times New Roman" w:cs="Times New Roman"/>
          <w:color w:val="000000" w:themeColor="text1"/>
          <w:sz w:val="24"/>
          <w:szCs w:val="24"/>
        </w:rPr>
        <w:t xml:space="preserve">The negative sign of competition denotes an inverse relationship between the two variables meaning an increase in one necessarily results in a decrease in the other. Further, the beta value -0.178 suggests that taking all other independent variables (college branding, program differentiation and program pricing) constant at zero, an increase in one unit of </w:t>
      </w:r>
      <w:r w:rsidR="002A71FA" w:rsidRPr="00BB2531">
        <w:rPr>
          <w:rFonts w:ascii="Times New Roman" w:eastAsia="Times New Roman" w:hAnsi="Times New Roman" w:cs="Times New Roman"/>
          <w:color w:val="000000" w:themeColor="text1"/>
          <w:sz w:val="24"/>
          <w:szCs w:val="24"/>
        </w:rPr>
        <w:t>competition</w:t>
      </w:r>
      <w:r w:rsidR="002A71FA" w:rsidRPr="00BB2531">
        <w:rPr>
          <w:rFonts w:ascii="Times New Roman" w:hAnsi="Times New Roman" w:cs="Times New Roman"/>
          <w:color w:val="000000" w:themeColor="text1"/>
          <w:sz w:val="24"/>
          <w:szCs w:val="24"/>
        </w:rPr>
        <w:t xml:space="preserve"> would result in a decrease of -</w:t>
      </w:r>
      <w:r w:rsidR="002A71FA" w:rsidRPr="00BB2531">
        <w:rPr>
          <w:rFonts w:ascii="Times New Roman" w:eastAsia="Times New Roman" w:hAnsi="Times New Roman" w:cs="Times New Roman"/>
          <w:color w:val="000000" w:themeColor="text1"/>
          <w:sz w:val="24"/>
          <w:szCs w:val="24"/>
        </w:rPr>
        <w:t xml:space="preserve">0.178 standard deviations of </w:t>
      </w:r>
      <w:r w:rsidR="002A71FA" w:rsidRPr="00BB2531">
        <w:rPr>
          <w:rFonts w:ascii="Times New Roman" w:hAnsi="Times New Roman" w:cs="Times New Roman"/>
          <w:color w:val="000000" w:themeColor="text1"/>
          <w:sz w:val="24"/>
          <w:szCs w:val="24"/>
        </w:rPr>
        <w:t>market performance of the privately owned TVET colleges in the country. This finding agrees with</w:t>
      </w:r>
      <w:r w:rsidR="002A71FA" w:rsidRPr="00BB2531">
        <w:rPr>
          <w:rFonts w:ascii="Times New Roman" w:hAnsi="Times New Roman" w:cs="Times New Roman"/>
          <w:color w:val="000000" w:themeColor="text1"/>
          <w:sz w:val="24"/>
          <w:szCs w:val="24"/>
          <w:lang w:eastAsia="en-GB"/>
        </w:rPr>
        <w:t xml:space="preserve"> </w:t>
      </w:r>
      <w:proofErr w:type="spellStart"/>
      <w:r w:rsidR="002A71FA" w:rsidRPr="00BB2531">
        <w:rPr>
          <w:rFonts w:ascii="Times New Roman" w:hAnsi="Times New Roman" w:cs="Times New Roman"/>
          <w:color w:val="000000" w:themeColor="text1"/>
          <w:sz w:val="24"/>
          <w:szCs w:val="24"/>
          <w:lang w:eastAsia="en-GB"/>
        </w:rPr>
        <w:t>Manuh</w:t>
      </w:r>
      <w:proofErr w:type="spellEnd"/>
      <w:r w:rsidR="002A71FA" w:rsidRPr="00BB2531">
        <w:rPr>
          <w:rFonts w:ascii="Times New Roman" w:hAnsi="Times New Roman" w:cs="Times New Roman"/>
          <w:color w:val="000000" w:themeColor="text1"/>
          <w:sz w:val="24"/>
          <w:szCs w:val="24"/>
          <w:lang w:eastAsia="en-GB"/>
        </w:rPr>
        <w:t xml:space="preserve">, </w:t>
      </w:r>
      <w:r w:rsidR="002A71FA" w:rsidRPr="00BB2531">
        <w:rPr>
          <w:rFonts w:ascii="Times New Roman" w:hAnsi="Times New Roman" w:cs="Times New Roman"/>
          <w:i/>
          <w:color w:val="000000" w:themeColor="text1"/>
          <w:sz w:val="24"/>
          <w:szCs w:val="24"/>
          <w:lang w:eastAsia="en-GB"/>
        </w:rPr>
        <w:t>et al.,</w:t>
      </w:r>
      <w:r w:rsidR="002A71FA" w:rsidRPr="00BB2531">
        <w:rPr>
          <w:rFonts w:ascii="Times New Roman" w:hAnsi="Times New Roman" w:cs="Times New Roman"/>
          <w:color w:val="000000" w:themeColor="text1"/>
          <w:sz w:val="24"/>
          <w:szCs w:val="24"/>
          <w:lang w:eastAsia="en-GB"/>
        </w:rPr>
        <w:t xml:space="preserve"> (2007) who found that stiff competition in the HEI sector negatively affected the enrolment and other performance characteristics of private colleges.</w:t>
      </w:r>
      <w:r w:rsidR="002A71FA" w:rsidRPr="00BB2531">
        <w:rPr>
          <w:rFonts w:ascii="Times New Roman" w:eastAsia="Times New Roman" w:hAnsi="Times New Roman" w:cs="Times New Roman"/>
          <w:color w:val="000000" w:themeColor="text1"/>
          <w:sz w:val="24"/>
          <w:szCs w:val="24"/>
          <w:lang w:eastAsia="ar-SA"/>
        </w:rPr>
        <w:t xml:space="preserve"> </w:t>
      </w:r>
      <w:r w:rsidR="00326D25" w:rsidRPr="00BB2531">
        <w:rPr>
          <w:rFonts w:ascii="Times New Roman" w:eastAsia="Calibri" w:hAnsi="Times New Roman" w:cs="Times New Roman"/>
          <w:color w:val="000000" w:themeColor="text1"/>
          <w:sz w:val="24"/>
          <w:lang w:val="en-GB"/>
        </w:rPr>
        <w:t>The results</w:t>
      </w:r>
      <w:r w:rsidR="002A71FA" w:rsidRPr="00BB2531">
        <w:rPr>
          <w:rFonts w:ascii="Times New Roman" w:eastAsia="Calibri" w:hAnsi="Times New Roman" w:cs="Times New Roman"/>
          <w:color w:val="000000" w:themeColor="text1"/>
          <w:sz w:val="24"/>
          <w:lang w:val="en-GB"/>
        </w:rPr>
        <w:t>, further,</w:t>
      </w:r>
      <w:r w:rsidR="00326D25" w:rsidRPr="00BB2531">
        <w:rPr>
          <w:rFonts w:ascii="Times New Roman" w:eastAsia="Calibri" w:hAnsi="Times New Roman" w:cs="Times New Roman"/>
          <w:color w:val="000000" w:themeColor="text1"/>
          <w:sz w:val="24"/>
          <w:lang w:val="en-GB"/>
        </w:rPr>
        <w:t xml:space="preserve"> concur with those of </w:t>
      </w:r>
      <w:r w:rsidR="00326D25" w:rsidRPr="00BB2531">
        <w:rPr>
          <w:rFonts w:ascii="Times New Roman" w:eastAsia="Calibri" w:hAnsi="Times New Roman" w:cs="Times New Roman"/>
          <w:color w:val="000000" w:themeColor="text1"/>
          <w:sz w:val="24"/>
        </w:rPr>
        <w:fldChar w:fldCharType="begin" w:fldLock="1"/>
      </w:r>
      <w:r w:rsidR="00326D25" w:rsidRPr="00BB2531">
        <w:rPr>
          <w:rFonts w:ascii="Times New Roman" w:eastAsia="Calibri" w:hAnsi="Times New Roman" w:cs="Times New Roman"/>
          <w:color w:val="000000" w:themeColor="text1"/>
          <w:sz w:val="24"/>
        </w:rPr>
        <w:instrText>ADDIN CSL_CITATION { "citationItems" : [ { "id" : "ITEM-1", "itemData" : { "author" : [ { "dropping-particle" : "", "family" : "Agumbi", "given" : "Phoebe", "non-dropping-particle" : "", "parse-names" : false, "suffix" : "" } ], "container-title" : "Journal of Modern African Studies", "id" : "ITEM-1", "issue" : "4", "issued" : { "date-parts" : [ [ "2013" ] ] }, "title" : "Challenges and Practices of Strategy Implementation at Technical University of Mombasa", "type" : "article-journal", "volume" : "2" }, "uris" : [ "http://www.mendeley.com/documents/?uuid=fde01f64-b843-4fd0-83e2-c768f5af39ca" ] } ], "mendeley" : { "formattedCitation" : "(Agumbi, 2013)", "plainTextFormattedCitation" : "(Agumbi, 2013)", "previouslyFormattedCitation" : "(Agumbi, 2013)" }, "properties" : { "noteIndex" : 0 }, "schema" : "https://github.com/citation-style-language/schema/raw/master/csl-citation.json" }</w:instrText>
      </w:r>
      <w:r w:rsidR="00326D25" w:rsidRPr="00BB2531">
        <w:rPr>
          <w:rFonts w:ascii="Times New Roman" w:eastAsia="Calibri" w:hAnsi="Times New Roman" w:cs="Times New Roman"/>
          <w:color w:val="000000" w:themeColor="text1"/>
          <w:sz w:val="24"/>
        </w:rPr>
        <w:fldChar w:fldCharType="separate"/>
      </w:r>
      <w:r w:rsidR="00326D25" w:rsidRPr="00BB2531">
        <w:rPr>
          <w:rFonts w:ascii="Times New Roman" w:eastAsia="Calibri" w:hAnsi="Times New Roman" w:cs="Times New Roman"/>
          <w:color w:val="000000" w:themeColor="text1"/>
          <w:sz w:val="24"/>
        </w:rPr>
        <w:t>Agumbi, (2013)</w:t>
      </w:r>
      <w:r w:rsidR="00326D25" w:rsidRPr="00BB2531">
        <w:rPr>
          <w:rFonts w:ascii="Times New Roman" w:eastAsia="Calibri" w:hAnsi="Times New Roman" w:cs="Times New Roman"/>
          <w:color w:val="000000" w:themeColor="text1"/>
          <w:sz w:val="24"/>
          <w:lang w:val="en-GB"/>
        </w:rPr>
        <w:fldChar w:fldCharType="end"/>
      </w:r>
      <w:r w:rsidR="00326D25" w:rsidRPr="00BB2531">
        <w:rPr>
          <w:rFonts w:ascii="Times New Roman" w:eastAsia="Calibri" w:hAnsi="Times New Roman" w:cs="Times New Roman"/>
          <w:color w:val="000000" w:themeColor="text1"/>
          <w:sz w:val="24"/>
        </w:rPr>
        <w:t>, the competition for students was intense in the developed world creating a need for creation of competitive strategies in order to attract students faced with too many options.</w:t>
      </w:r>
    </w:p>
    <w:p w:rsidR="00326D25" w:rsidRPr="00BB2531" w:rsidRDefault="00326D25" w:rsidP="00326D25">
      <w:pPr>
        <w:spacing w:after="0" w:line="276" w:lineRule="auto"/>
        <w:jc w:val="both"/>
        <w:rPr>
          <w:rFonts w:ascii="Times New Roman" w:eastAsia="Calibri" w:hAnsi="Times New Roman" w:cs="Times New Roman"/>
          <w:color w:val="000000" w:themeColor="text1"/>
          <w:sz w:val="24"/>
        </w:rPr>
      </w:pPr>
    </w:p>
    <w:p w:rsidR="00326D25" w:rsidRPr="00BB2531" w:rsidRDefault="002A71FA" w:rsidP="00326D25">
      <w:pPr>
        <w:spacing w:after="0" w:line="360" w:lineRule="auto"/>
        <w:jc w:val="both"/>
        <w:rPr>
          <w:rFonts w:ascii="Times New Roman" w:eastAsia="Calibri" w:hAnsi="Times New Roman" w:cs="Times New Roman"/>
          <w:i/>
          <w:color w:val="000000" w:themeColor="text1"/>
          <w:sz w:val="24"/>
          <w:lang w:val="en-GB"/>
        </w:rPr>
      </w:pPr>
      <w:bookmarkStart w:id="42" w:name="_Toc505666256"/>
      <w:r w:rsidRPr="00BB2531">
        <w:rPr>
          <w:rFonts w:ascii="Times New Roman" w:eastAsia="Calibri" w:hAnsi="Times New Roman" w:cs="Times New Roman"/>
          <w:i/>
          <w:color w:val="000000" w:themeColor="text1"/>
          <w:sz w:val="24"/>
          <w:lang w:val="en-GB"/>
        </w:rPr>
        <w:t>6.5</w:t>
      </w:r>
      <w:r w:rsidR="00326D25" w:rsidRPr="00BB2531">
        <w:rPr>
          <w:rFonts w:ascii="Times New Roman" w:eastAsia="Calibri" w:hAnsi="Times New Roman" w:cs="Times New Roman"/>
          <w:i/>
          <w:color w:val="000000" w:themeColor="text1"/>
          <w:sz w:val="24"/>
          <w:lang w:val="en-GB"/>
        </w:rPr>
        <w:t xml:space="preserve"> Hypothesis Testing</w:t>
      </w:r>
      <w:bookmarkEnd w:id="42"/>
      <w:r w:rsidR="00326D25" w:rsidRPr="00BB2531">
        <w:rPr>
          <w:rFonts w:ascii="Times New Roman" w:eastAsia="Calibri" w:hAnsi="Times New Roman" w:cs="Times New Roman"/>
          <w:i/>
          <w:color w:val="000000" w:themeColor="text1"/>
          <w:sz w:val="24"/>
          <w:lang w:val="en-GB"/>
        </w:rPr>
        <w:t xml:space="preserve"> </w:t>
      </w:r>
    </w:p>
    <w:p w:rsidR="00326D25" w:rsidRPr="00BB2531" w:rsidRDefault="00326D25" w:rsidP="00326D25">
      <w:pPr>
        <w:spacing w:after="0" w:line="276" w:lineRule="auto"/>
        <w:jc w:val="both"/>
        <w:rPr>
          <w:rFonts w:ascii="Times New Roman" w:eastAsia="Times New Roman" w:hAnsi="Times New Roman" w:cs="Times New Roman"/>
          <w:color w:val="000000" w:themeColor="text1"/>
          <w:sz w:val="24"/>
          <w:szCs w:val="24"/>
          <w:lang w:val="en-GB"/>
        </w:rPr>
      </w:pPr>
      <w:r w:rsidRPr="00BB2531">
        <w:rPr>
          <w:rFonts w:ascii="Times New Roman" w:eastAsia="Times New Roman" w:hAnsi="Times New Roman" w:cs="Times New Roman"/>
          <w:color w:val="000000" w:themeColor="text1"/>
          <w:sz w:val="24"/>
          <w:szCs w:val="24"/>
          <w:lang w:val="en-GB"/>
        </w:rPr>
        <w:t>The null hypothesis</w:t>
      </w:r>
      <w:r w:rsidR="006E3347" w:rsidRPr="00BB2531">
        <w:rPr>
          <w:rFonts w:ascii="Times New Roman" w:eastAsia="Times New Roman" w:hAnsi="Times New Roman" w:cs="Times New Roman"/>
          <w:color w:val="000000" w:themeColor="text1"/>
          <w:sz w:val="24"/>
          <w:szCs w:val="24"/>
          <w:lang w:val="en-GB"/>
        </w:rPr>
        <w:t xml:space="preserve"> was tested under</w:t>
      </w:r>
      <w:r w:rsidRPr="00BB2531">
        <w:rPr>
          <w:rFonts w:ascii="Times New Roman" w:eastAsia="Times New Roman" w:hAnsi="Times New Roman" w:cs="Times New Roman"/>
          <w:color w:val="000000" w:themeColor="text1"/>
          <w:sz w:val="24"/>
          <w:szCs w:val="24"/>
          <w:lang w:val="en-GB"/>
        </w:rPr>
        <w:t xml:space="preserve">; </w:t>
      </w:r>
    </w:p>
    <w:p w:rsidR="00326D25" w:rsidRPr="00BB2531" w:rsidRDefault="00326D25" w:rsidP="00326D25">
      <w:pPr>
        <w:spacing w:after="240" w:line="276" w:lineRule="auto"/>
        <w:ind w:left="630" w:hanging="630"/>
        <w:jc w:val="both"/>
        <w:rPr>
          <w:rFonts w:ascii="Times New Roman" w:eastAsia="Calibri" w:hAnsi="Times New Roman" w:cs="Times New Roman"/>
          <w:color w:val="000000" w:themeColor="text1"/>
          <w:sz w:val="24"/>
          <w:szCs w:val="24"/>
          <w:lang w:eastAsia="en-GB"/>
        </w:rPr>
      </w:pPr>
      <w:r w:rsidRPr="00BB2531">
        <w:rPr>
          <w:rFonts w:ascii="Times New Roman" w:eastAsia="Calibri" w:hAnsi="Times New Roman" w:cs="Times New Roman"/>
          <w:b/>
          <w:color w:val="000000" w:themeColor="text1"/>
          <w:sz w:val="24"/>
          <w:szCs w:val="24"/>
          <w:lang w:val="en-GB"/>
        </w:rPr>
        <w:t>H</w:t>
      </w:r>
      <w:r w:rsidRPr="00BB2531">
        <w:rPr>
          <w:rFonts w:ascii="Times New Roman" w:eastAsia="Calibri" w:hAnsi="Times New Roman" w:cs="Times New Roman"/>
          <w:b/>
          <w:color w:val="000000" w:themeColor="text1"/>
          <w:sz w:val="24"/>
          <w:szCs w:val="24"/>
          <w:vertAlign w:val="subscript"/>
          <w:lang w:val="en-GB"/>
        </w:rPr>
        <w:t>01</w:t>
      </w:r>
      <w:r w:rsidRPr="00BB2531">
        <w:rPr>
          <w:rFonts w:ascii="Times New Roman" w:eastAsia="Calibri" w:hAnsi="Times New Roman" w:cs="Times New Roman"/>
          <w:color w:val="000000" w:themeColor="text1"/>
          <w:sz w:val="24"/>
          <w:szCs w:val="24"/>
          <w:lang w:val="en-GB"/>
        </w:rPr>
        <w:t xml:space="preserve">: Competition does not significantly affect </w:t>
      </w:r>
      <w:r w:rsidRPr="00BB2531">
        <w:rPr>
          <w:rFonts w:ascii="Times New Roman" w:eastAsia="Calibri" w:hAnsi="Times New Roman" w:cs="Times New Roman"/>
          <w:color w:val="000000" w:themeColor="text1"/>
          <w:sz w:val="24"/>
          <w:szCs w:val="24"/>
          <w:lang w:eastAsia="en-GB"/>
        </w:rPr>
        <w:t>market performance of privately owned TVET   colleges in Kenya</w:t>
      </w:r>
    </w:p>
    <w:p w:rsidR="00326D25" w:rsidRPr="00BB2531" w:rsidRDefault="00326D25" w:rsidP="00326D25">
      <w:pPr>
        <w:spacing w:after="240" w:line="276" w:lineRule="auto"/>
        <w:jc w:val="both"/>
        <w:rPr>
          <w:rFonts w:ascii="Times New Roman" w:eastAsia="Calibri" w:hAnsi="Times New Roman" w:cs="Times New Roman"/>
          <w:color w:val="000000" w:themeColor="text1"/>
          <w:sz w:val="24"/>
          <w:szCs w:val="24"/>
        </w:rPr>
      </w:pPr>
      <w:r w:rsidRPr="00BB2531">
        <w:rPr>
          <w:rFonts w:ascii="Times New Roman" w:eastAsia="Times New Roman" w:hAnsi="Times New Roman" w:cs="Times New Roman"/>
          <w:color w:val="000000" w:themeColor="text1"/>
          <w:sz w:val="24"/>
          <w:szCs w:val="24"/>
          <w:lang w:val="en-GB"/>
        </w:rPr>
        <w:t xml:space="preserve">The null hypothesis </w:t>
      </w:r>
      <w:r w:rsidRPr="00BB2531">
        <w:rPr>
          <w:rFonts w:ascii="Times New Roman" w:eastAsia="Calibri" w:hAnsi="Times New Roman" w:cs="Times New Roman"/>
          <w:b/>
          <w:color w:val="000000" w:themeColor="text1"/>
          <w:sz w:val="24"/>
          <w:szCs w:val="24"/>
          <w:lang w:val="en-GB"/>
        </w:rPr>
        <w:t>H</w:t>
      </w:r>
      <w:r w:rsidRPr="00BB2531">
        <w:rPr>
          <w:rFonts w:ascii="Times New Roman" w:eastAsia="Calibri" w:hAnsi="Times New Roman" w:cs="Times New Roman"/>
          <w:b/>
          <w:color w:val="000000" w:themeColor="text1"/>
          <w:sz w:val="24"/>
          <w:szCs w:val="24"/>
          <w:vertAlign w:val="subscript"/>
          <w:lang w:val="en-GB"/>
        </w:rPr>
        <w:t>01</w:t>
      </w:r>
      <w:r w:rsidRPr="00BB2531">
        <w:rPr>
          <w:rFonts w:ascii="Times New Roman" w:eastAsia="Calibri" w:hAnsi="Times New Roman" w:cs="Times New Roman"/>
          <w:color w:val="000000" w:themeColor="text1"/>
          <w:sz w:val="24"/>
          <w:szCs w:val="24"/>
          <w:lang w:val="en-GB"/>
        </w:rPr>
        <w:t xml:space="preserve">: Competition does not significantly affect </w:t>
      </w:r>
      <w:r w:rsidRPr="00BB2531">
        <w:rPr>
          <w:rFonts w:ascii="Times New Roman" w:eastAsia="Calibri" w:hAnsi="Times New Roman" w:cs="Times New Roman"/>
          <w:color w:val="000000" w:themeColor="text1"/>
          <w:sz w:val="24"/>
          <w:szCs w:val="24"/>
          <w:lang w:eastAsia="en-GB"/>
        </w:rPr>
        <w:t>market performance of privately owned TVET colleges in Kenya is rejected since its p-value 0.00</w:t>
      </w:r>
      <w:r w:rsidR="002A71FA" w:rsidRPr="00BB2531">
        <w:rPr>
          <w:rFonts w:ascii="Times New Roman" w:eastAsia="Calibri" w:hAnsi="Times New Roman" w:cs="Times New Roman"/>
          <w:color w:val="000000" w:themeColor="text1"/>
          <w:sz w:val="24"/>
          <w:szCs w:val="24"/>
          <w:lang w:eastAsia="en-GB"/>
        </w:rPr>
        <w:t>2</w:t>
      </w:r>
      <w:r w:rsidRPr="00BB2531">
        <w:rPr>
          <w:rFonts w:ascii="Times New Roman" w:eastAsia="Calibri" w:hAnsi="Times New Roman" w:cs="Times New Roman"/>
          <w:color w:val="000000" w:themeColor="text1"/>
          <w:sz w:val="24"/>
          <w:szCs w:val="24"/>
          <w:lang w:eastAsia="en-GB"/>
        </w:rPr>
        <w:t xml:space="preserve"> is less than the 0.05 confidence level. Hence, the study concludes that competition has a significant effect on market performance of privately owned TVET colleges in Kenya. </w:t>
      </w:r>
      <w:r w:rsidRPr="00BB2531">
        <w:rPr>
          <w:rFonts w:ascii="Times New Roman" w:eastAsia="Calibri" w:hAnsi="Times New Roman" w:cs="Times New Roman"/>
          <w:color w:val="000000" w:themeColor="text1"/>
          <w:sz w:val="24"/>
        </w:rPr>
        <w:t>This finding suggests that the private TVET colleges in the country were operating in a very competitive higher education environment and this affected their market performance.</w:t>
      </w:r>
      <w:r w:rsidRPr="00BB2531">
        <w:rPr>
          <w:rFonts w:ascii="Times New Roman" w:eastAsia="Calibri" w:hAnsi="Times New Roman" w:cs="Times New Roman"/>
          <w:color w:val="000000" w:themeColor="text1"/>
          <w:sz w:val="24"/>
          <w:szCs w:val="24"/>
          <w:lang w:val="en-GB"/>
        </w:rPr>
        <w:t xml:space="preserve"> The negative sign of the beta coefficient of competition is important and implies that the intensification of competition was having an adverse effect on the market performance of the private TVET colleges making only the more capable institutions to survive. The findings agree with Akbar et al., (2017) who pointed out that due to intensification of competition a shake-out may take place in these markets leaving only the strongest. The intense competition was informed by the increased college options for students as pointed out by </w:t>
      </w:r>
      <w:proofErr w:type="spellStart"/>
      <w:r w:rsidRPr="00BB2531">
        <w:rPr>
          <w:rFonts w:ascii="Times New Roman" w:eastAsia="Calibri" w:hAnsi="Times New Roman" w:cs="Times New Roman"/>
          <w:color w:val="000000" w:themeColor="text1"/>
          <w:sz w:val="24"/>
          <w:szCs w:val="24"/>
          <w:lang w:val="en-GB"/>
        </w:rPr>
        <w:t>Mbawuni</w:t>
      </w:r>
      <w:proofErr w:type="spellEnd"/>
      <w:r w:rsidRPr="00BB2531">
        <w:rPr>
          <w:rFonts w:ascii="Times New Roman" w:eastAsia="Calibri" w:hAnsi="Times New Roman" w:cs="Times New Roman"/>
          <w:color w:val="000000" w:themeColor="text1"/>
          <w:sz w:val="24"/>
          <w:szCs w:val="24"/>
          <w:lang w:val="en-GB"/>
        </w:rPr>
        <w:t xml:space="preserve"> and </w:t>
      </w:r>
      <w:proofErr w:type="spellStart"/>
      <w:r w:rsidRPr="00BB2531">
        <w:rPr>
          <w:rFonts w:ascii="Times New Roman" w:eastAsia="Calibri" w:hAnsi="Times New Roman" w:cs="Times New Roman"/>
          <w:color w:val="000000" w:themeColor="text1"/>
          <w:sz w:val="24"/>
          <w:szCs w:val="24"/>
          <w:lang w:val="en-GB"/>
        </w:rPr>
        <w:t>Nimako</w:t>
      </w:r>
      <w:proofErr w:type="spellEnd"/>
      <w:r w:rsidRPr="00BB2531">
        <w:rPr>
          <w:rFonts w:ascii="Times New Roman" w:eastAsia="Calibri" w:hAnsi="Times New Roman" w:cs="Times New Roman"/>
          <w:color w:val="000000" w:themeColor="text1"/>
          <w:sz w:val="24"/>
          <w:szCs w:val="24"/>
          <w:lang w:val="en-GB"/>
        </w:rPr>
        <w:t xml:space="preserve"> (2015). Failure to gain alternative admissions made the higher education institutes lose out on competition. The fact that prospective students who do not gain admission elsewhere as a first priority tend to seek for alternative admission. Prospective applicants also tend to apply for admission in more than one college and make judgment about which programme of study to consider as first, second and third choices.  </w:t>
      </w:r>
    </w:p>
    <w:p w:rsidR="00687870" w:rsidRPr="00BB2531" w:rsidRDefault="00687870" w:rsidP="00687870">
      <w:pPr>
        <w:pStyle w:val="Heading2"/>
        <w:spacing w:line="360" w:lineRule="auto"/>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7. Recommendations and areas for further study</w:t>
      </w:r>
    </w:p>
    <w:p w:rsidR="00687870" w:rsidRPr="00BB2531" w:rsidRDefault="00687870" w:rsidP="00687870">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BB2531">
        <w:rPr>
          <w:rFonts w:ascii="Times New Roman" w:eastAsia="Calibri" w:hAnsi="Times New Roman" w:cs="Times New Roman"/>
          <w:color w:val="000000" w:themeColor="text1"/>
          <w:sz w:val="24"/>
          <w:szCs w:val="24"/>
        </w:rPr>
        <w:t xml:space="preserve">The privately sponsored middle level TVET colleges need to adopt competitive strategies that best fit their purpose and their environment. Imitating other industry players would in most cases turn out to be counterproductive. A much more viable option would be opting for strategy mix such as suggested by the Bowman’s strategy clock in order for them to optimize gains.  </w:t>
      </w:r>
    </w:p>
    <w:p w:rsidR="00687870" w:rsidRPr="00BB2531" w:rsidRDefault="00687870" w:rsidP="00687870">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rsidR="00326D25" w:rsidRPr="00BB2531" w:rsidRDefault="00687870" w:rsidP="00687870">
      <w:pPr>
        <w:pStyle w:val="Heading2"/>
        <w:spacing w:line="360" w:lineRule="auto"/>
        <w:rPr>
          <w:rFonts w:ascii="Times New Roman" w:hAnsi="Times New Roman" w:cs="Times New Roman"/>
          <w:b/>
          <w:color w:val="000000" w:themeColor="text1"/>
          <w:sz w:val="24"/>
          <w:szCs w:val="24"/>
        </w:rPr>
      </w:pPr>
      <w:r w:rsidRPr="00BB2531">
        <w:rPr>
          <w:rFonts w:ascii="Times New Roman" w:hAnsi="Times New Roman" w:cs="Times New Roman"/>
          <w:b/>
          <w:color w:val="000000" w:themeColor="text1"/>
          <w:sz w:val="24"/>
          <w:szCs w:val="24"/>
        </w:rPr>
        <w:t xml:space="preserve">8. </w:t>
      </w:r>
      <w:r w:rsidR="00326D25" w:rsidRPr="00BB2531">
        <w:rPr>
          <w:rFonts w:ascii="Times New Roman" w:hAnsi="Times New Roman" w:cs="Times New Roman"/>
          <w:b/>
          <w:color w:val="000000" w:themeColor="text1"/>
          <w:sz w:val="24"/>
          <w:szCs w:val="24"/>
        </w:rPr>
        <w:t xml:space="preserve">Conclusions </w:t>
      </w:r>
    </w:p>
    <w:p w:rsidR="00326D25" w:rsidRPr="00BB2531" w:rsidRDefault="00326D25" w:rsidP="00326D25">
      <w:pPr>
        <w:spacing w:after="0" w:line="276" w:lineRule="auto"/>
        <w:jc w:val="both"/>
        <w:rPr>
          <w:rFonts w:ascii="Times New Roman" w:eastAsia="Calibri" w:hAnsi="Times New Roman" w:cs="Times New Roman"/>
          <w:color w:val="000000" w:themeColor="text1"/>
          <w:sz w:val="24"/>
          <w:lang w:val="en-GB"/>
        </w:rPr>
      </w:pPr>
      <w:r w:rsidRPr="00BB2531">
        <w:rPr>
          <w:rFonts w:ascii="Times New Roman" w:eastAsia="Times New Roman" w:hAnsi="Times New Roman" w:cs="Times New Roman"/>
          <w:color w:val="000000" w:themeColor="text1"/>
          <w:sz w:val="24"/>
          <w:szCs w:val="24"/>
          <w:lang w:val="en-GB"/>
        </w:rPr>
        <w:t xml:space="preserve">The results revealed that there was a significant relationship between </w:t>
      </w:r>
      <w:r w:rsidRPr="00BB2531">
        <w:rPr>
          <w:rFonts w:ascii="Times New Roman" w:eastAsia="Calibri" w:hAnsi="Times New Roman" w:cs="Times New Roman"/>
          <w:color w:val="000000" w:themeColor="text1"/>
          <w:sz w:val="24"/>
          <w:szCs w:val="24"/>
          <w:lang w:val="en-GB"/>
        </w:rPr>
        <w:t xml:space="preserve">competitions on </w:t>
      </w:r>
      <w:r w:rsidRPr="00BB2531">
        <w:rPr>
          <w:rFonts w:ascii="Times New Roman" w:eastAsia="Calibri" w:hAnsi="Times New Roman" w:cs="Times New Roman"/>
          <w:color w:val="000000" w:themeColor="text1"/>
          <w:sz w:val="24"/>
          <w:szCs w:val="24"/>
          <w:lang w:eastAsia="en-GB"/>
        </w:rPr>
        <w:t xml:space="preserve">market performance of privately owned TVET colleges in Kenya. As a result, the </w:t>
      </w:r>
      <w:r w:rsidRPr="00BB2531">
        <w:rPr>
          <w:rFonts w:ascii="Times New Roman" w:eastAsia="Times New Roman" w:hAnsi="Times New Roman" w:cs="Times New Roman"/>
          <w:color w:val="000000" w:themeColor="text1"/>
          <w:sz w:val="24"/>
          <w:szCs w:val="24"/>
          <w:lang w:val="sw-KE"/>
        </w:rPr>
        <w:t xml:space="preserve">study concludes that </w:t>
      </w:r>
      <w:r w:rsidRPr="00BB2531">
        <w:rPr>
          <w:rFonts w:ascii="Times New Roman" w:eastAsia="Calibri" w:hAnsi="Times New Roman" w:cs="Times New Roman"/>
          <w:color w:val="000000" w:themeColor="text1"/>
          <w:sz w:val="24"/>
        </w:rPr>
        <w:t>private TVET colleges in the country were operating in a very competitive higher education environment and this affected their market performance and, therefore, competition was a factor of market performance.</w:t>
      </w:r>
      <w:r w:rsidRPr="00BB2531">
        <w:rPr>
          <w:rFonts w:ascii="Times New Roman" w:eastAsia="Calibri" w:hAnsi="Times New Roman" w:cs="Times New Roman"/>
          <w:color w:val="000000" w:themeColor="text1"/>
          <w:sz w:val="24"/>
          <w:szCs w:val="24"/>
          <w:lang w:val="en-GB"/>
        </w:rPr>
        <w:t xml:space="preserve"> </w:t>
      </w:r>
    </w:p>
    <w:p w:rsidR="00326D25" w:rsidRPr="00BB2531" w:rsidRDefault="00326D25">
      <w:pPr>
        <w:rPr>
          <w:color w:val="000000" w:themeColor="text1"/>
        </w:rPr>
      </w:pPr>
    </w:p>
    <w:p w:rsidR="00326D25" w:rsidRPr="00BB2531" w:rsidRDefault="00326D25">
      <w:pPr>
        <w:rPr>
          <w:color w:val="000000" w:themeColor="text1"/>
        </w:rPr>
      </w:pPr>
    </w:p>
    <w:p w:rsidR="00687870" w:rsidRPr="00BB2531" w:rsidRDefault="00687870" w:rsidP="00687870">
      <w:pPr>
        <w:keepNext/>
        <w:spacing w:after="240" w:line="360" w:lineRule="auto"/>
        <w:jc w:val="center"/>
        <w:outlineLvl w:val="0"/>
        <w:rPr>
          <w:rFonts w:ascii="Times New Roman" w:eastAsia="Times New Roman" w:hAnsi="Times New Roman" w:cs="Times New Roman"/>
          <w:b/>
          <w:bCs/>
          <w:color w:val="000000" w:themeColor="text1"/>
          <w:kern w:val="32"/>
          <w:sz w:val="24"/>
          <w:szCs w:val="24"/>
          <w:lang w:val="en-GB"/>
        </w:rPr>
      </w:pPr>
      <w:bookmarkStart w:id="43" w:name="_Toc11317111"/>
      <w:r w:rsidRPr="00BB2531">
        <w:rPr>
          <w:rFonts w:ascii="Times New Roman" w:eastAsia="Times New Roman" w:hAnsi="Times New Roman" w:cs="Times New Roman"/>
          <w:b/>
          <w:bCs/>
          <w:color w:val="000000" w:themeColor="text1"/>
          <w:kern w:val="32"/>
          <w:sz w:val="24"/>
          <w:szCs w:val="24"/>
          <w:lang w:val="en-GB"/>
        </w:rPr>
        <w:t>REFERENCES</w:t>
      </w:r>
      <w:bookmarkEnd w:id="43"/>
    </w:p>
    <w:p w:rsidR="00687870" w:rsidRPr="00BB2531" w:rsidRDefault="00687870" w:rsidP="00687870">
      <w:pPr>
        <w:spacing w:after="240" w:line="240" w:lineRule="auto"/>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Aghaee</w:t>
      </w:r>
      <w:proofErr w:type="spellEnd"/>
      <w:r w:rsidRPr="00BB2531">
        <w:rPr>
          <w:rFonts w:ascii="Times New Roman" w:eastAsia="Calibri" w:hAnsi="Times New Roman" w:cs="Times New Roman"/>
          <w:color w:val="000000" w:themeColor="text1"/>
          <w:sz w:val="24"/>
          <w:szCs w:val="24"/>
          <w:lang w:val="en-GB"/>
        </w:rPr>
        <w:t xml:space="preserve">, N. (2010). Social Media Use in Academia: Campus Students Perceptions of </w:t>
      </w:r>
      <w:r w:rsidRPr="00BB2531">
        <w:rPr>
          <w:rFonts w:ascii="Times New Roman" w:eastAsia="Calibri" w:hAnsi="Times New Roman" w:cs="Times New Roman"/>
          <w:color w:val="000000" w:themeColor="text1"/>
          <w:sz w:val="24"/>
          <w:szCs w:val="24"/>
          <w:lang w:val="en-GB"/>
        </w:rPr>
        <w:tab/>
        <w:t xml:space="preserve">How Using Social Media Supports Educational Learning. </w:t>
      </w:r>
    </w:p>
    <w:p w:rsidR="00687870" w:rsidRPr="00BB2531" w:rsidRDefault="00687870" w:rsidP="00687870">
      <w:pPr>
        <w:spacing w:after="0" w:line="240" w:lineRule="auto"/>
        <w:ind w:left="720" w:hanging="810"/>
        <w:jc w:val="both"/>
        <w:rPr>
          <w:rFonts w:ascii="Times New Roman" w:eastAsia="Calibri" w:hAnsi="Times New Roman" w:cs="Times New Roman"/>
          <w:color w:val="000000" w:themeColor="text1"/>
          <w:sz w:val="24"/>
          <w:szCs w:val="24"/>
          <w:lang w:val="en-GB"/>
        </w:rPr>
      </w:pPr>
      <w:proofErr w:type="spellStart"/>
      <w:proofErr w:type="gramStart"/>
      <w:r w:rsidRPr="00BB2531">
        <w:rPr>
          <w:rFonts w:ascii="Times New Roman" w:eastAsia="Calibri" w:hAnsi="Times New Roman" w:cs="Times New Roman"/>
          <w:color w:val="000000" w:themeColor="text1"/>
          <w:sz w:val="24"/>
          <w:szCs w:val="24"/>
          <w:lang w:val="en-GB"/>
        </w:rPr>
        <w:t>Agrey</w:t>
      </w:r>
      <w:proofErr w:type="spellEnd"/>
      <w:r w:rsidRPr="00BB2531">
        <w:rPr>
          <w:rFonts w:ascii="Times New Roman" w:eastAsia="Calibri" w:hAnsi="Times New Roman" w:cs="Times New Roman"/>
          <w:color w:val="000000" w:themeColor="text1"/>
          <w:sz w:val="24"/>
          <w:szCs w:val="24"/>
          <w:lang w:val="en-GB"/>
        </w:rPr>
        <w:t xml:space="preserve">, L. &amp; </w:t>
      </w:r>
      <w:proofErr w:type="spellStart"/>
      <w:r w:rsidRPr="00BB2531">
        <w:rPr>
          <w:rFonts w:ascii="Times New Roman" w:eastAsia="Calibri" w:hAnsi="Times New Roman" w:cs="Times New Roman"/>
          <w:color w:val="000000" w:themeColor="text1"/>
          <w:sz w:val="24"/>
          <w:szCs w:val="24"/>
          <w:lang w:val="en-GB"/>
        </w:rPr>
        <w:t>Lampadan</w:t>
      </w:r>
      <w:proofErr w:type="spellEnd"/>
      <w:r w:rsidRPr="00BB2531">
        <w:rPr>
          <w:rFonts w:ascii="Times New Roman" w:eastAsia="Calibri" w:hAnsi="Times New Roman" w:cs="Times New Roman"/>
          <w:color w:val="000000" w:themeColor="text1"/>
          <w:sz w:val="24"/>
          <w:szCs w:val="24"/>
          <w:lang w:val="en-GB"/>
        </w:rPr>
        <w:t>, N. (2014).Determinant factors contributing to student choice in selecting a university.</w:t>
      </w:r>
      <w:proofErr w:type="gram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Journal of Education and Human Development, 3</w:t>
      </w:r>
      <w:r w:rsidRPr="00BB2531">
        <w:rPr>
          <w:rFonts w:ascii="Times New Roman" w:eastAsia="Calibri" w:hAnsi="Times New Roman" w:cs="Times New Roman"/>
          <w:color w:val="000000" w:themeColor="text1"/>
          <w:sz w:val="24"/>
          <w:szCs w:val="24"/>
          <w:lang w:val="en-GB"/>
        </w:rPr>
        <w:t>(2), 391-404.</w:t>
      </w:r>
    </w:p>
    <w:p w:rsidR="00687870" w:rsidRPr="00BB2531" w:rsidRDefault="00687870" w:rsidP="00687870">
      <w:pPr>
        <w:spacing w:after="240" w:line="240" w:lineRule="auto"/>
        <w:ind w:left="720" w:hanging="81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Aguado</w:t>
      </w:r>
      <w:proofErr w:type="spellEnd"/>
      <w:r w:rsidRPr="00BB2531">
        <w:rPr>
          <w:rFonts w:ascii="Times New Roman" w:eastAsia="Calibri" w:hAnsi="Times New Roman" w:cs="Times New Roman"/>
          <w:color w:val="000000" w:themeColor="text1"/>
          <w:sz w:val="24"/>
          <w:szCs w:val="24"/>
          <w:lang w:val="en-GB"/>
        </w:rPr>
        <w:t xml:space="preserve">, C. L., </w:t>
      </w:r>
      <w:proofErr w:type="spellStart"/>
      <w:r w:rsidRPr="00BB2531">
        <w:rPr>
          <w:rFonts w:ascii="Times New Roman" w:eastAsia="Calibri" w:hAnsi="Times New Roman" w:cs="Times New Roman"/>
          <w:color w:val="000000" w:themeColor="text1"/>
          <w:sz w:val="24"/>
          <w:szCs w:val="24"/>
          <w:lang w:val="en-GB"/>
        </w:rPr>
        <w:t>Laguador</w:t>
      </w:r>
      <w:proofErr w:type="spellEnd"/>
      <w:r w:rsidRPr="00BB2531">
        <w:rPr>
          <w:rFonts w:ascii="Times New Roman" w:eastAsia="Calibri" w:hAnsi="Times New Roman" w:cs="Times New Roman"/>
          <w:color w:val="000000" w:themeColor="text1"/>
          <w:sz w:val="24"/>
          <w:szCs w:val="24"/>
          <w:lang w:val="en-GB"/>
        </w:rPr>
        <w:t xml:space="preserve">, J. M. &amp; </w:t>
      </w:r>
      <w:proofErr w:type="spellStart"/>
      <w:r w:rsidRPr="00BB2531">
        <w:rPr>
          <w:rFonts w:ascii="Times New Roman" w:eastAsia="Calibri" w:hAnsi="Times New Roman" w:cs="Times New Roman"/>
          <w:color w:val="000000" w:themeColor="text1"/>
          <w:sz w:val="24"/>
          <w:szCs w:val="24"/>
          <w:lang w:val="en-GB"/>
        </w:rPr>
        <w:t>Deligero</w:t>
      </w:r>
      <w:proofErr w:type="spellEnd"/>
      <w:r w:rsidRPr="00BB2531">
        <w:rPr>
          <w:rFonts w:ascii="Times New Roman" w:eastAsia="Calibri" w:hAnsi="Times New Roman" w:cs="Times New Roman"/>
          <w:color w:val="000000" w:themeColor="text1"/>
          <w:sz w:val="24"/>
          <w:szCs w:val="24"/>
          <w:lang w:val="en-GB"/>
        </w:rPr>
        <w:t xml:space="preserve">, J. C. L. (2015). Factors affecting the choice of school and students’ level of interest towards Maritime programmes. </w:t>
      </w:r>
      <w:r w:rsidRPr="00BB2531">
        <w:rPr>
          <w:rFonts w:ascii="Times New Roman" w:eastAsia="Calibri" w:hAnsi="Times New Roman" w:cs="Times New Roman"/>
          <w:i/>
          <w:color w:val="000000" w:themeColor="text1"/>
          <w:sz w:val="24"/>
          <w:szCs w:val="24"/>
          <w:lang w:val="en-GB"/>
        </w:rPr>
        <w:t>Asian Journal of Science, 11</w:t>
      </w:r>
      <w:r w:rsidRPr="00BB2531">
        <w:rPr>
          <w:rFonts w:ascii="Times New Roman" w:eastAsia="Calibri" w:hAnsi="Times New Roman" w:cs="Times New Roman"/>
          <w:color w:val="000000" w:themeColor="text1"/>
          <w:sz w:val="24"/>
          <w:szCs w:val="24"/>
          <w:lang w:val="en-GB"/>
        </w:rPr>
        <w:t>(21), 231-239.</w:t>
      </w:r>
    </w:p>
    <w:p w:rsidR="00687870" w:rsidRPr="00BB2531" w:rsidRDefault="00687870" w:rsidP="00687870">
      <w:pPr>
        <w:spacing w:after="240" w:line="240" w:lineRule="auto"/>
        <w:ind w:left="720" w:hanging="81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Alando</w:t>
      </w:r>
      <w:proofErr w:type="spellEnd"/>
      <w:r w:rsidRPr="00BB2531">
        <w:rPr>
          <w:rFonts w:ascii="Times New Roman" w:eastAsia="Calibri" w:hAnsi="Times New Roman" w:cs="Times New Roman"/>
          <w:color w:val="000000" w:themeColor="text1"/>
          <w:sz w:val="24"/>
          <w:szCs w:val="24"/>
          <w:lang w:val="en-GB"/>
        </w:rPr>
        <w:t xml:space="preserve">, J. (2016). </w:t>
      </w:r>
      <w:r w:rsidRPr="00BB2531">
        <w:rPr>
          <w:rFonts w:ascii="Times New Roman" w:eastAsia="Calibri" w:hAnsi="Times New Roman" w:cs="Times New Roman"/>
          <w:i/>
          <w:color w:val="000000" w:themeColor="text1"/>
          <w:sz w:val="24"/>
          <w:szCs w:val="24"/>
          <w:lang w:val="en-GB"/>
        </w:rPr>
        <w:t>Coping strategies adopted by private universities in response to increased demand for higher education:  The case of four private universities</w:t>
      </w:r>
      <w:proofErr w:type="gramStart"/>
      <w:r w:rsidRPr="00BB2531">
        <w:rPr>
          <w:rFonts w:ascii="Times New Roman" w:eastAsia="Calibri" w:hAnsi="Times New Roman" w:cs="Times New Roman"/>
          <w:i/>
          <w:color w:val="000000" w:themeColor="text1"/>
          <w:sz w:val="24"/>
          <w:szCs w:val="24"/>
          <w:lang w:val="en-GB"/>
        </w:rPr>
        <w:t>.</w:t>
      </w:r>
      <w:r w:rsidRPr="00BB2531">
        <w:rPr>
          <w:rFonts w:ascii="Times New Roman" w:eastAsia="Calibri" w:hAnsi="Times New Roman" w:cs="Times New Roman"/>
          <w:color w:val="000000" w:themeColor="text1"/>
          <w:sz w:val="24"/>
          <w:szCs w:val="24"/>
          <w:lang w:val="en-GB"/>
        </w:rPr>
        <w:t>(</w:t>
      </w:r>
      <w:proofErr w:type="gramEnd"/>
      <w:r w:rsidRPr="00BB2531">
        <w:rPr>
          <w:rFonts w:ascii="Times New Roman" w:eastAsia="Calibri" w:hAnsi="Times New Roman" w:cs="Times New Roman"/>
          <w:color w:val="000000" w:themeColor="text1"/>
          <w:sz w:val="24"/>
          <w:szCs w:val="24"/>
          <w:lang w:val="en-GB"/>
        </w:rPr>
        <w:t xml:space="preserve">Unpublished </w:t>
      </w:r>
      <w:proofErr w:type="spellStart"/>
      <w:r w:rsidRPr="00BB2531">
        <w:rPr>
          <w:rFonts w:ascii="Times New Roman" w:eastAsia="Calibri" w:hAnsi="Times New Roman" w:cs="Times New Roman"/>
          <w:color w:val="000000" w:themeColor="text1"/>
          <w:sz w:val="24"/>
          <w:szCs w:val="24"/>
          <w:lang w:val="en-GB"/>
        </w:rPr>
        <w:t>Masters</w:t>
      </w:r>
      <w:proofErr w:type="spellEnd"/>
      <w:r w:rsidRPr="00BB2531">
        <w:rPr>
          <w:rFonts w:ascii="Times New Roman" w:eastAsia="Calibri" w:hAnsi="Times New Roman" w:cs="Times New Roman"/>
          <w:color w:val="000000" w:themeColor="text1"/>
          <w:sz w:val="24"/>
          <w:szCs w:val="24"/>
          <w:lang w:val="en-GB"/>
        </w:rPr>
        <w:t xml:space="preserve"> Thesis), United States International University –Africa, Nairobi, Kenya.</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Hayes, J.J. (2014). </w:t>
      </w:r>
      <w:r w:rsidRPr="00BB2531">
        <w:rPr>
          <w:rFonts w:ascii="Times New Roman" w:eastAsia="Calibri" w:hAnsi="Times New Roman" w:cs="Times New Roman"/>
          <w:i/>
          <w:color w:val="000000" w:themeColor="text1"/>
          <w:sz w:val="24"/>
          <w:szCs w:val="24"/>
          <w:lang w:val="en-GB"/>
        </w:rPr>
        <w:t>Increasing enrolment: Evaluating College-Choice factors at a Midwest Christian University.</w:t>
      </w:r>
      <w:r w:rsidRPr="00BB2531">
        <w:rPr>
          <w:rFonts w:ascii="Times New Roman" w:eastAsia="Calibri" w:hAnsi="Times New Roman" w:cs="Times New Roman"/>
          <w:color w:val="000000" w:themeColor="text1"/>
          <w:sz w:val="24"/>
          <w:szCs w:val="24"/>
          <w:lang w:val="en-GB"/>
        </w:rPr>
        <w:t xml:space="preserve"> (</w:t>
      </w:r>
      <w:proofErr w:type="spellStart"/>
      <w:r w:rsidRPr="00BB2531">
        <w:rPr>
          <w:rFonts w:ascii="Times New Roman" w:eastAsia="Calibri" w:hAnsi="Times New Roman" w:cs="Times New Roman"/>
          <w:color w:val="000000" w:themeColor="text1"/>
          <w:sz w:val="24"/>
          <w:szCs w:val="24"/>
          <w:lang w:val="en-GB"/>
        </w:rPr>
        <w:t>Ed.D</w:t>
      </w:r>
      <w:proofErr w:type="spellEnd"/>
      <w:r w:rsidRPr="00BB2531">
        <w:rPr>
          <w:rFonts w:ascii="Times New Roman" w:eastAsia="Calibri" w:hAnsi="Times New Roman" w:cs="Times New Roman"/>
          <w:color w:val="000000" w:themeColor="text1"/>
          <w:sz w:val="24"/>
          <w:szCs w:val="24"/>
          <w:lang w:val="en-GB"/>
        </w:rPr>
        <w:t>. Dissertations), Olivet Nazarene University, http://digitalcommons.olivet.edu/edd_diss/70.</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Hayden, M. (2000).Factors </w:t>
      </w:r>
      <w:proofErr w:type="gramStart"/>
      <w:r w:rsidRPr="00BB2531">
        <w:rPr>
          <w:rFonts w:ascii="Times New Roman" w:eastAsia="Calibri" w:hAnsi="Times New Roman" w:cs="Times New Roman"/>
          <w:color w:val="000000" w:themeColor="text1"/>
          <w:sz w:val="24"/>
          <w:szCs w:val="24"/>
          <w:lang w:val="en-GB"/>
        </w:rPr>
        <w:t>That</w:t>
      </w:r>
      <w:proofErr w:type="gramEnd"/>
      <w:r w:rsidRPr="00BB2531">
        <w:rPr>
          <w:rFonts w:ascii="Times New Roman" w:eastAsia="Calibri" w:hAnsi="Times New Roman" w:cs="Times New Roman"/>
          <w:color w:val="000000" w:themeColor="text1"/>
          <w:sz w:val="24"/>
          <w:szCs w:val="24"/>
          <w:lang w:val="en-GB"/>
        </w:rPr>
        <w:t xml:space="preserve"> Influence the College Choice Process for African American Students.</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Hayden, M.L. (2010).</w:t>
      </w:r>
      <w:r w:rsidRPr="00BB2531">
        <w:rPr>
          <w:rFonts w:ascii="Times New Roman" w:eastAsia="Calibri" w:hAnsi="Times New Roman" w:cs="Times New Roman"/>
          <w:i/>
          <w:color w:val="000000" w:themeColor="text1"/>
          <w:sz w:val="24"/>
          <w:szCs w:val="24"/>
          <w:lang w:val="en-GB"/>
        </w:rPr>
        <w:t xml:space="preserve"> Factors that influence the college choice process for African American students</w:t>
      </w:r>
      <w:r w:rsidRPr="00BB2531">
        <w:rPr>
          <w:rFonts w:ascii="Times New Roman" w:eastAsia="Calibri" w:hAnsi="Times New Roman" w:cs="Times New Roman"/>
          <w:color w:val="000000" w:themeColor="text1"/>
          <w:sz w:val="24"/>
          <w:szCs w:val="24"/>
          <w:lang w:val="en-GB"/>
        </w:rPr>
        <w:t xml:space="preserve">. (Unpublished </w:t>
      </w:r>
      <w:proofErr w:type="spellStart"/>
      <w:r w:rsidRPr="00BB2531">
        <w:rPr>
          <w:rFonts w:ascii="Times New Roman" w:eastAsia="Calibri" w:hAnsi="Times New Roman" w:cs="Times New Roman"/>
          <w:color w:val="000000" w:themeColor="text1"/>
          <w:sz w:val="24"/>
          <w:szCs w:val="24"/>
          <w:lang w:val="en-GB"/>
        </w:rPr>
        <w:t>Masters</w:t>
      </w:r>
      <w:proofErr w:type="spellEnd"/>
      <w:r w:rsidRPr="00BB2531">
        <w:rPr>
          <w:rFonts w:ascii="Times New Roman" w:eastAsia="Calibri" w:hAnsi="Times New Roman" w:cs="Times New Roman"/>
          <w:color w:val="000000" w:themeColor="text1"/>
          <w:sz w:val="24"/>
          <w:szCs w:val="24"/>
          <w:lang w:val="en-GB"/>
        </w:rPr>
        <w:t xml:space="preserve"> Thesis), Virginia Polytechnic Institute and State University, Virginia, US.</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Helgesen</w:t>
      </w:r>
      <w:proofErr w:type="spellEnd"/>
      <w:r w:rsidRPr="00BB2531">
        <w:rPr>
          <w:rFonts w:ascii="Times New Roman" w:eastAsia="Calibri" w:hAnsi="Times New Roman" w:cs="Times New Roman"/>
          <w:color w:val="000000" w:themeColor="text1"/>
          <w:sz w:val="24"/>
          <w:szCs w:val="24"/>
          <w:lang w:val="en-GB"/>
        </w:rPr>
        <w:t xml:space="preserve">, O. (2008). Marketing for higher education: A relationship marketing approach. </w:t>
      </w:r>
      <w:r w:rsidRPr="00BB2531">
        <w:rPr>
          <w:rFonts w:ascii="Times New Roman" w:eastAsia="Calibri" w:hAnsi="Times New Roman" w:cs="Times New Roman"/>
          <w:i/>
          <w:color w:val="000000" w:themeColor="text1"/>
          <w:sz w:val="24"/>
          <w:szCs w:val="24"/>
          <w:lang w:val="en-GB"/>
        </w:rPr>
        <w:t>Journal of Marketing for Higher Education, 18</w:t>
      </w:r>
      <w:r w:rsidRPr="00BB2531">
        <w:rPr>
          <w:rFonts w:ascii="Times New Roman" w:eastAsia="Calibri" w:hAnsi="Times New Roman" w:cs="Times New Roman"/>
          <w:color w:val="000000" w:themeColor="text1"/>
          <w:sz w:val="24"/>
          <w:szCs w:val="24"/>
          <w:lang w:val="en-GB"/>
        </w:rPr>
        <w:t xml:space="preserve">(1), 50-78. </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Hendricks, W. M. (2006). The influence of the Internet on the choice set of prospective college students during the search and choice stages of the college selection process. </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Seymour, D., &amp; </w:t>
      </w:r>
      <w:proofErr w:type="spellStart"/>
      <w:r w:rsidRPr="00BB2531">
        <w:rPr>
          <w:rFonts w:ascii="Times New Roman" w:eastAsia="Calibri" w:hAnsi="Times New Roman" w:cs="Times New Roman"/>
          <w:color w:val="000000" w:themeColor="text1"/>
          <w:sz w:val="24"/>
          <w:szCs w:val="24"/>
          <w:lang w:val="en-GB"/>
        </w:rPr>
        <w:t>Collett</w:t>
      </w:r>
      <w:proofErr w:type="spellEnd"/>
      <w:r w:rsidRPr="00BB2531">
        <w:rPr>
          <w:rFonts w:ascii="Times New Roman" w:eastAsia="Calibri" w:hAnsi="Times New Roman" w:cs="Times New Roman"/>
          <w:color w:val="000000" w:themeColor="text1"/>
          <w:sz w:val="24"/>
          <w:szCs w:val="24"/>
          <w:lang w:val="en-GB"/>
        </w:rPr>
        <w:t>, C. (1991).</w:t>
      </w:r>
      <w:r w:rsidRPr="00BB2531">
        <w:rPr>
          <w:rFonts w:ascii="Times New Roman" w:eastAsia="Calibri" w:hAnsi="Times New Roman" w:cs="Times New Roman"/>
          <w:i/>
          <w:color w:val="000000" w:themeColor="text1"/>
          <w:sz w:val="24"/>
          <w:szCs w:val="24"/>
          <w:lang w:val="en-GB"/>
        </w:rPr>
        <w:t xml:space="preserve">Total Quality Management in Higher Education: A Critical Assessment. </w:t>
      </w:r>
      <w:r w:rsidRPr="00BB2531">
        <w:rPr>
          <w:rFonts w:ascii="Times New Roman" w:eastAsia="Calibri" w:hAnsi="Times New Roman" w:cs="Times New Roman"/>
          <w:color w:val="000000" w:themeColor="text1"/>
          <w:sz w:val="24"/>
          <w:szCs w:val="24"/>
          <w:lang w:val="en-GB"/>
        </w:rPr>
        <w:t>GOAL/QPC, Methuen, MA.</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roofErr w:type="spellStart"/>
      <w:proofErr w:type="gramStart"/>
      <w:r w:rsidRPr="00BB2531">
        <w:rPr>
          <w:rFonts w:ascii="Times New Roman" w:eastAsia="Calibri" w:hAnsi="Times New Roman" w:cs="Times New Roman"/>
          <w:color w:val="000000" w:themeColor="text1"/>
          <w:sz w:val="24"/>
          <w:szCs w:val="24"/>
          <w:lang w:val="en-GB"/>
        </w:rPr>
        <w:lastRenderedPageBreak/>
        <w:t>Shanka</w:t>
      </w:r>
      <w:proofErr w:type="spellEnd"/>
      <w:r w:rsidRPr="00BB2531">
        <w:rPr>
          <w:rFonts w:ascii="Times New Roman" w:eastAsia="Calibri" w:hAnsi="Times New Roman" w:cs="Times New Roman"/>
          <w:color w:val="000000" w:themeColor="text1"/>
          <w:sz w:val="24"/>
          <w:szCs w:val="24"/>
          <w:lang w:val="en-GB"/>
        </w:rPr>
        <w:t xml:space="preserve"> T., Quintal, V., &amp; Taylor, R. (2006).Factors Influencing International Students' Choice of an Education Destination–A Correspondence Analysis.</w:t>
      </w:r>
      <w:proofErr w:type="gram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Journal of Marketing for Higher Education, 15</w:t>
      </w:r>
      <w:r w:rsidRPr="00BB2531">
        <w:rPr>
          <w:rFonts w:ascii="Times New Roman" w:eastAsia="Calibri" w:hAnsi="Times New Roman" w:cs="Times New Roman"/>
          <w:color w:val="000000" w:themeColor="text1"/>
          <w:sz w:val="24"/>
          <w:szCs w:val="24"/>
          <w:lang w:val="en-GB"/>
        </w:rPr>
        <w:t>(2), 31-46.</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roofErr w:type="gramStart"/>
      <w:r w:rsidRPr="00BB2531">
        <w:rPr>
          <w:rFonts w:ascii="Times New Roman" w:eastAsia="Calibri" w:hAnsi="Times New Roman" w:cs="Times New Roman"/>
          <w:color w:val="000000" w:themeColor="text1"/>
          <w:sz w:val="24"/>
          <w:szCs w:val="24"/>
          <w:lang w:val="en-GB"/>
        </w:rPr>
        <w:t>Shi, W., &amp; Xu, G. (2009).Study of Higher Vocational Education Research in China.</w:t>
      </w:r>
      <w:proofErr w:type="gramEnd"/>
      <w:r w:rsidRPr="00BB2531">
        <w:rPr>
          <w:rFonts w:ascii="Times New Roman" w:eastAsia="Calibri" w:hAnsi="Times New Roman" w:cs="Times New Roman"/>
          <w:color w:val="000000" w:themeColor="text1"/>
          <w:sz w:val="24"/>
          <w:szCs w:val="24"/>
          <w:lang w:val="en-GB"/>
        </w:rPr>
        <w:t xml:space="preserve"> In: </w:t>
      </w:r>
      <w:proofErr w:type="spellStart"/>
      <w:r w:rsidRPr="00BB2531">
        <w:rPr>
          <w:rFonts w:ascii="Times New Roman" w:eastAsia="Calibri" w:hAnsi="Times New Roman" w:cs="Times New Roman"/>
          <w:color w:val="000000" w:themeColor="text1"/>
          <w:sz w:val="24"/>
          <w:szCs w:val="24"/>
          <w:lang w:val="en-GB"/>
        </w:rPr>
        <w:t>Rauner</w:t>
      </w:r>
      <w:proofErr w:type="spellEnd"/>
      <w:r w:rsidRPr="00BB2531">
        <w:rPr>
          <w:rFonts w:ascii="Times New Roman" w:eastAsia="Calibri" w:hAnsi="Times New Roman" w:cs="Times New Roman"/>
          <w:color w:val="000000" w:themeColor="text1"/>
          <w:sz w:val="24"/>
          <w:szCs w:val="24"/>
          <w:lang w:val="en-GB"/>
        </w:rPr>
        <w:t>, F. and R. Maclean (</w:t>
      </w:r>
      <w:proofErr w:type="spellStart"/>
      <w:r w:rsidRPr="00BB2531">
        <w:rPr>
          <w:rFonts w:ascii="Times New Roman" w:eastAsia="Calibri" w:hAnsi="Times New Roman" w:cs="Times New Roman"/>
          <w:color w:val="000000" w:themeColor="text1"/>
          <w:sz w:val="24"/>
          <w:szCs w:val="24"/>
          <w:lang w:val="en-GB"/>
        </w:rPr>
        <w:t>Eds</w:t>
      </w:r>
      <w:proofErr w:type="spellEnd"/>
      <w:r w:rsidRPr="00BB2531">
        <w:rPr>
          <w:rFonts w:ascii="Times New Roman" w:eastAsia="Calibri" w:hAnsi="Times New Roman" w:cs="Times New Roman"/>
          <w:color w:val="000000" w:themeColor="text1"/>
          <w:sz w:val="24"/>
          <w:szCs w:val="24"/>
          <w:lang w:val="en-GB"/>
        </w:rPr>
        <w:t xml:space="preserve">), </w:t>
      </w:r>
      <w:r w:rsidRPr="00BB2531">
        <w:rPr>
          <w:rFonts w:ascii="Times New Roman" w:eastAsia="Calibri" w:hAnsi="Times New Roman" w:cs="Times New Roman"/>
          <w:i/>
          <w:color w:val="000000" w:themeColor="text1"/>
          <w:sz w:val="24"/>
          <w:szCs w:val="24"/>
          <w:lang w:val="en-GB"/>
        </w:rPr>
        <w:t>Handbook of Technical and Vocational Education and Training Research</w:t>
      </w:r>
      <w:r w:rsidRPr="00BB2531">
        <w:rPr>
          <w:rFonts w:ascii="Times New Roman" w:eastAsia="Calibri" w:hAnsi="Times New Roman" w:cs="Times New Roman"/>
          <w:color w:val="000000" w:themeColor="text1"/>
          <w:sz w:val="24"/>
          <w:szCs w:val="24"/>
          <w:lang w:val="en-GB"/>
        </w:rPr>
        <w:t>. Berlin, Germany: Springer, pp. 342-345.</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Shupe, D.A. (1999). Productivity, quality, and accountability in higher education. </w:t>
      </w:r>
      <w:r w:rsidRPr="00BB2531">
        <w:rPr>
          <w:rFonts w:ascii="Times New Roman" w:eastAsia="Calibri" w:hAnsi="Times New Roman" w:cs="Times New Roman"/>
          <w:i/>
          <w:color w:val="000000" w:themeColor="text1"/>
          <w:sz w:val="24"/>
          <w:szCs w:val="24"/>
          <w:lang w:val="en-GB"/>
        </w:rPr>
        <w:t>Journal of Continuing Higher Education, 47</w:t>
      </w:r>
      <w:r w:rsidRPr="00BB2531">
        <w:rPr>
          <w:rFonts w:ascii="Times New Roman" w:eastAsia="Calibri" w:hAnsi="Times New Roman" w:cs="Times New Roman"/>
          <w:color w:val="000000" w:themeColor="text1"/>
          <w:sz w:val="24"/>
          <w:szCs w:val="24"/>
          <w:lang w:val="en-GB"/>
        </w:rPr>
        <w:t>(1), 2-13.</w:t>
      </w:r>
    </w:p>
    <w:p w:rsidR="00687870" w:rsidRPr="00BB2531" w:rsidRDefault="00687870" w:rsidP="00687870">
      <w:pPr>
        <w:spacing w:after="240" w:line="240" w:lineRule="auto"/>
        <w:ind w:left="720" w:hanging="72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Sidin</w:t>
      </w:r>
      <w:proofErr w:type="spellEnd"/>
      <w:r w:rsidRPr="00BB2531">
        <w:rPr>
          <w:rFonts w:ascii="Times New Roman" w:eastAsia="Calibri" w:hAnsi="Times New Roman" w:cs="Times New Roman"/>
          <w:color w:val="000000" w:themeColor="text1"/>
          <w:sz w:val="24"/>
          <w:szCs w:val="24"/>
          <w:lang w:val="en-GB"/>
        </w:rPr>
        <w:t xml:space="preserve">, S. M., </w:t>
      </w:r>
      <w:proofErr w:type="spellStart"/>
      <w:r w:rsidRPr="00BB2531">
        <w:rPr>
          <w:rFonts w:ascii="Times New Roman" w:eastAsia="Calibri" w:hAnsi="Times New Roman" w:cs="Times New Roman"/>
          <w:color w:val="000000" w:themeColor="text1"/>
          <w:sz w:val="24"/>
          <w:szCs w:val="24"/>
          <w:lang w:val="en-GB"/>
        </w:rPr>
        <w:t>Hussin</w:t>
      </w:r>
      <w:proofErr w:type="spellEnd"/>
      <w:r w:rsidRPr="00BB2531">
        <w:rPr>
          <w:rFonts w:ascii="Times New Roman" w:eastAsia="Calibri" w:hAnsi="Times New Roman" w:cs="Times New Roman"/>
          <w:color w:val="000000" w:themeColor="text1"/>
          <w:sz w:val="24"/>
          <w:szCs w:val="24"/>
          <w:lang w:val="en-GB"/>
        </w:rPr>
        <w:t xml:space="preserve">, S. R., &amp; Soon, T. H. (2003).An exploratory study of factors influencing the college choice decision of undergraduate students in Malaysia. </w:t>
      </w:r>
      <w:r w:rsidRPr="00BB2531">
        <w:rPr>
          <w:rFonts w:ascii="Times New Roman" w:eastAsia="Calibri" w:hAnsi="Times New Roman" w:cs="Times New Roman"/>
          <w:i/>
          <w:color w:val="000000" w:themeColor="text1"/>
          <w:sz w:val="24"/>
          <w:szCs w:val="24"/>
          <w:lang w:val="en-GB"/>
        </w:rPr>
        <w:t>Asia Pacific Management Review, 8</w:t>
      </w:r>
      <w:r w:rsidRPr="00BB2531">
        <w:rPr>
          <w:rFonts w:ascii="Times New Roman" w:eastAsia="Calibri" w:hAnsi="Times New Roman" w:cs="Times New Roman"/>
          <w:color w:val="000000" w:themeColor="text1"/>
          <w:sz w:val="24"/>
          <w:szCs w:val="24"/>
          <w:lang w:val="en-GB"/>
        </w:rPr>
        <w:t>(3), 259-280.</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Simões</w:t>
      </w:r>
      <w:proofErr w:type="spellEnd"/>
      <w:r w:rsidRPr="00BB2531">
        <w:rPr>
          <w:rFonts w:ascii="Times New Roman" w:eastAsia="Calibri" w:hAnsi="Times New Roman" w:cs="Times New Roman"/>
          <w:color w:val="000000" w:themeColor="text1"/>
          <w:sz w:val="24"/>
          <w:szCs w:val="24"/>
          <w:lang w:val="en-GB"/>
        </w:rPr>
        <w:t xml:space="preserve">, C., &amp; </w:t>
      </w:r>
      <w:proofErr w:type="spellStart"/>
      <w:r w:rsidRPr="00BB2531">
        <w:rPr>
          <w:rFonts w:ascii="Times New Roman" w:eastAsia="Calibri" w:hAnsi="Times New Roman" w:cs="Times New Roman"/>
          <w:color w:val="000000" w:themeColor="text1"/>
          <w:sz w:val="24"/>
          <w:szCs w:val="24"/>
          <w:lang w:val="en-GB"/>
        </w:rPr>
        <w:t>Soares</w:t>
      </w:r>
      <w:proofErr w:type="spellEnd"/>
      <w:r w:rsidRPr="00BB2531">
        <w:rPr>
          <w:rFonts w:ascii="Times New Roman" w:eastAsia="Calibri" w:hAnsi="Times New Roman" w:cs="Times New Roman"/>
          <w:color w:val="000000" w:themeColor="text1"/>
          <w:sz w:val="24"/>
          <w:szCs w:val="24"/>
          <w:lang w:val="en-GB"/>
        </w:rPr>
        <w:t>, A. M. (2010).Applying to higher education: Information sources and choice factors. Studies in Higher Education, 35(4), 371-389</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r w:rsidRPr="00BB2531">
        <w:rPr>
          <w:rFonts w:ascii="Times New Roman" w:eastAsia="Calibri" w:hAnsi="Times New Roman" w:cs="Times New Roman"/>
          <w:color w:val="000000" w:themeColor="text1"/>
          <w:sz w:val="24"/>
          <w:szCs w:val="24"/>
          <w:lang w:val="en-GB"/>
        </w:rPr>
        <w:t xml:space="preserve">Simons, K.A., Lowe, D.R. &amp; Stout, D.E. (2013). Comprehensive literature review: factors influencing choice of accounting as a major. </w:t>
      </w:r>
      <w:r w:rsidRPr="00BB2531">
        <w:rPr>
          <w:rFonts w:ascii="Times New Roman" w:eastAsia="Calibri" w:hAnsi="Times New Roman" w:cs="Times New Roman"/>
          <w:i/>
          <w:color w:val="000000" w:themeColor="text1"/>
          <w:sz w:val="24"/>
          <w:szCs w:val="24"/>
          <w:lang w:val="en-GB"/>
        </w:rPr>
        <w:t>Proceedings of the 2003 Academy of Business Education Conference</w:t>
      </w:r>
      <w:r w:rsidRPr="00BB2531">
        <w:rPr>
          <w:rFonts w:ascii="Times New Roman" w:eastAsia="Calibri" w:hAnsi="Times New Roman" w:cs="Times New Roman"/>
          <w:color w:val="000000" w:themeColor="text1"/>
          <w:sz w:val="24"/>
          <w:szCs w:val="24"/>
          <w:lang w:val="en-GB"/>
        </w:rPr>
        <w:t>.</w:t>
      </w: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
    <w:p w:rsidR="00687870" w:rsidRPr="00BB2531" w:rsidRDefault="00687870" w:rsidP="00687870">
      <w:pPr>
        <w:spacing w:after="0" w:line="240" w:lineRule="auto"/>
        <w:ind w:left="720" w:hanging="720"/>
        <w:jc w:val="both"/>
        <w:rPr>
          <w:rFonts w:ascii="Times New Roman" w:eastAsia="Calibri" w:hAnsi="Times New Roman" w:cs="Times New Roman"/>
          <w:color w:val="000000" w:themeColor="text1"/>
          <w:sz w:val="24"/>
          <w:szCs w:val="24"/>
          <w:lang w:val="en-GB"/>
        </w:rPr>
      </w:pPr>
      <w:proofErr w:type="spellStart"/>
      <w:r w:rsidRPr="00BB2531">
        <w:rPr>
          <w:rFonts w:ascii="Times New Roman" w:eastAsia="Calibri" w:hAnsi="Times New Roman" w:cs="Times New Roman"/>
          <w:color w:val="000000" w:themeColor="text1"/>
          <w:sz w:val="24"/>
          <w:szCs w:val="24"/>
          <w:lang w:val="en-GB"/>
        </w:rPr>
        <w:t>Sokatch</w:t>
      </w:r>
      <w:proofErr w:type="spellEnd"/>
      <w:r w:rsidRPr="00BB2531">
        <w:rPr>
          <w:rFonts w:ascii="Times New Roman" w:eastAsia="Calibri" w:hAnsi="Times New Roman" w:cs="Times New Roman"/>
          <w:color w:val="000000" w:themeColor="text1"/>
          <w:sz w:val="24"/>
          <w:szCs w:val="24"/>
          <w:lang w:val="en-GB"/>
        </w:rPr>
        <w:t xml:space="preserve">, A. (2006). Peer influences on the college-going decisions of low socioeconomic status urban youth. </w:t>
      </w:r>
      <w:r w:rsidRPr="00BB2531">
        <w:rPr>
          <w:rFonts w:ascii="Times New Roman" w:eastAsia="Calibri" w:hAnsi="Times New Roman" w:cs="Times New Roman"/>
          <w:i/>
          <w:color w:val="000000" w:themeColor="text1"/>
          <w:sz w:val="24"/>
          <w:szCs w:val="24"/>
          <w:lang w:val="en-GB"/>
        </w:rPr>
        <w:t>Education and Urban Society, 39</w:t>
      </w:r>
      <w:r w:rsidRPr="00BB2531">
        <w:rPr>
          <w:rFonts w:ascii="Times New Roman" w:eastAsia="Calibri" w:hAnsi="Times New Roman" w:cs="Times New Roman"/>
          <w:color w:val="000000" w:themeColor="text1"/>
          <w:sz w:val="24"/>
          <w:szCs w:val="24"/>
          <w:lang w:val="en-GB"/>
        </w:rPr>
        <w:t xml:space="preserve">(1), 128-146. </w:t>
      </w:r>
    </w:p>
    <w:p w:rsidR="00687870" w:rsidRPr="00BB2531" w:rsidRDefault="00687870">
      <w:pPr>
        <w:rPr>
          <w:color w:val="000000" w:themeColor="text1"/>
        </w:rPr>
      </w:pPr>
    </w:p>
    <w:sectPr w:rsidR="00687870" w:rsidRPr="00BB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424EE2"/>
    <w:lvl w:ilvl="0">
      <w:start w:val="1"/>
      <w:numFmt w:val="decimal"/>
      <w:pStyle w:val="ListNumber"/>
      <w:lvlText w:val="%1)"/>
      <w:lvlJc w:val="left"/>
      <w:pPr>
        <w:ind w:left="360" w:hanging="360"/>
      </w:pPr>
    </w:lvl>
  </w:abstractNum>
  <w:abstractNum w:abstractNumId="1">
    <w:nsid w:val="0E8D7489"/>
    <w:multiLevelType w:val="hybridMultilevel"/>
    <w:tmpl w:val="B8B69C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974BC"/>
    <w:multiLevelType w:val="hybridMultilevel"/>
    <w:tmpl w:val="2B000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10"/>
    <w:rsid w:val="00071C1E"/>
    <w:rsid w:val="00096CD0"/>
    <w:rsid w:val="001878F8"/>
    <w:rsid w:val="00192444"/>
    <w:rsid w:val="001A3E8D"/>
    <w:rsid w:val="001D2878"/>
    <w:rsid w:val="001D3B17"/>
    <w:rsid w:val="00292A46"/>
    <w:rsid w:val="002A71FA"/>
    <w:rsid w:val="00326D25"/>
    <w:rsid w:val="003F0BBF"/>
    <w:rsid w:val="004051CC"/>
    <w:rsid w:val="0042185A"/>
    <w:rsid w:val="00542360"/>
    <w:rsid w:val="00582810"/>
    <w:rsid w:val="005B2A9B"/>
    <w:rsid w:val="005C4942"/>
    <w:rsid w:val="00624ED5"/>
    <w:rsid w:val="00687870"/>
    <w:rsid w:val="006D4684"/>
    <w:rsid w:val="006E3347"/>
    <w:rsid w:val="00760EB8"/>
    <w:rsid w:val="007D0F2A"/>
    <w:rsid w:val="00A81D82"/>
    <w:rsid w:val="00AB06ED"/>
    <w:rsid w:val="00B21E1A"/>
    <w:rsid w:val="00BB2531"/>
    <w:rsid w:val="00BF04C6"/>
    <w:rsid w:val="00CF31BA"/>
    <w:rsid w:val="00D4155B"/>
    <w:rsid w:val="00D65581"/>
    <w:rsid w:val="00DF46CB"/>
    <w:rsid w:val="00E007D2"/>
    <w:rsid w:val="00E84A07"/>
    <w:rsid w:val="00EC3EFF"/>
    <w:rsid w:val="00F264DA"/>
    <w:rsid w:val="00FA7C8E"/>
    <w:rsid w:val="00FB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F04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810"/>
    <w:pPr>
      <w:spacing w:after="0" w:line="276" w:lineRule="auto"/>
      <w:ind w:left="720"/>
      <w:contextualSpacing/>
      <w:jc w:val="both"/>
    </w:pPr>
    <w:rPr>
      <w:rFonts w:ascii="Times New Roman" w:eastAsia="Calibri" w:hAnsi="Times New Roman" w:cs="Times New Roman"/>
      <w:sz w:val="24"/>
      <w:lang w:val="en-GB"/>
    </w:rPr>
  </w:style>
  <w:style w:type="character" w:customStyle="1" w:styleId="ListParagraphChar">
    <w:name w:val="List Paragraph Char"/>
    <w:link w:val="ListParagraph"/>
    <w:uiPriority w:val="34"/>
    <w:rsid w:val="00582810"/>
    <w:rPr>
      <w:rFonts w:ascii="Times New Roman" w:eastAsia="Calibri" w:hAnsi="Times New Roman" w:cs="Times New Roman"/>
      <w:sz w:val="24"/>
      <w:lang w:val="en-GB"/>
    </w:rPr>
  </w:style>
  <w:style w:type="character" w:customStyle="1" w:styleId="Heading2Char">
    <w:name w:val="Heading 2 Char"/>
    <w:basedOn w:val="DefaultParagraphFont"/>
    <w:link w:val="Heading2"/>
    <w:uiPriority w:val="9"/>
    <w:rsid w:val="00326D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3EFF"/>
    <w:rPr>
      <w:rFonts w:asciiTheme="majorHAnsi" w:eastAsiaTheme="majorEastAsia" w:hAnsiTheme="majorHAnsi" w:cstheme="majorBidi"/>
      <w:color w:val="2E74B5" w:themeColor="accent1" w:themeShade="BF"/>
      <w:sz w:val="32"/>
      <w:szCs w:val="32"/>
    </w:rPr>
  </w:style>
  <w:style w:type="paragraph" w:styleId="ListNumber">
    <w:name w:val="List Number"/>
    <w:basedOn w:val="Normal"/>
    <w:semiHidden/>
    <w:rsid w:val="00FA7C8E"/>
    <w:pPr>
      <w:numPr>
        <w:numId w:val="2"/>
      </w:numPr>
      <w:spacing w:after="0" w:line="240" w:lineRule="auto"/>
      <w:ind w:left="0" w:firstLine="0"/>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BF04C6"/>
    <w:rPr>
      <w:rFonts w:asciiTheme="majorHAnsi" w:eastAsiaTheme="majorEastAsia" w:hAnsiTheme="majorHAnsi" w:cstheme="majorBidi"/>
      <w:color w:val="1F4D78" w:themeColor="accent1" w:themeShade="7F"/>
      <w:sz w:val="24"/>
      <w:szCs w:val="24"/>
    </w:rPr>
  </w:style>
  <w:style w:type="paragraph" w:customStyle="1" w:styleId="AuthorName">
    <w:name w:val="Author Name"/>
    <w:basedOn w:val="Normal"/>
    <w:rsid w:val="00760EB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760EB8"/>
    <w:pPr>
      <w:spacing w:after="0" w:line="240" w:lineRule="auto"/>
      <w:jc w:val="center"/>
    </w:pPr>
    <w:rPr>
      <w:rFonts w:ascii="Times New Roman" w:eastAsia="Times New Roman" w:hAnsi="Times New Roman" w:cs="Times New Roman"/>
      <w:i/>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F04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810"/>
    <w:pPr>
      <w:spacing w:after="0" w:line="276" w:lineRule="auto"/>
      <w:ind w:left="720"/>
      <w:contextualSpacing/>
      <w:jc w:val="both"/>
    </w:pPr>
    <w:rPr>
      <w:rFonts w:ascii="Times New Roman" w:eastAsia="Calibri" w:hAnsi="Times New Roman" w:cs="Times New Roman"/>
      <w:sz w:val="24"/>
      <w:lang w:val="en-GB"/>
    </w:rPr>
  </w:style>
  <w:style w:type="character" w:customStyle="1" w:styleId="ListParagraphChar">
    <w:name w:val="List Paragraph Char"/>
    <w:link w:val="ListParagraph"/>
    <w:uiPriority w:val="34"/>
    <w:rsid w:val="00582810"/>
    <w:rPr>
      <w:rFonts w:ascii="Times New Roman" w:eastAsia="Calibri" w:hAnsi="Times New Roman" w:cs="Times New Roman"/>
      <w:sz w:val="24"/>
      <w:lang w:val="en-GB"/>
    </w:rPr>
  </w:style>
  <w:style w:type="character" w:customStyle="1" w:styleId="Heading2Char">
    <w:name w:val="Heading 2 Char"/>
    <w:basedOn w:val="DefaultParagraphFont"/>
    <w:link w:val="Heading2"/>
    <w:uiPriority w:val="9"/>
    <w:rsid w:val="00326D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3EFF"/>
    <w:rPr>
      <w:rFonts w:asciiTheme="majorHAnsi" w:eastAsiaTheme="majorEastAsia" w:hAnsiTheme="majorHAnsi" w:cstheme="majorBidi"/>
      <w:color w:val="2E74B5" w:themeColor="accent1" w:themeShade="BF"/>
      <w:sz w:val="32"/>
      <w:szCs w:val="32"/>
    </w:rPr>
  </w:style>
  <w:style w:type="paragraph" w:styleId="ListNumber">
    <w:name w:val="List Number"/>
    <w:basedOn w:val="Normal"/>
    <w:semiHidden/>
    <w:rsid w:val="00FA7C8E"/>
    <w:pPr>
      <w:numPr>
        <w:numId w:val="2"/>
      </w:numPr>
      <w:spacing w:after="0" w:line="240" w:lineRule="auto"/>
      <w:ind w:left="0" w:firstLine="0"/>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BF04C6"/>
    <w:rPr>
      <w:rFonts w:asciiTheme="majorHAnsi" w:eastAsiaTheme="majorEastAsia" w:hAnsiTheme="majorHAnsi" w:cstheme="majorBidi"/>
      <w:color w:val="1F4D78" w:themeColor="accent1" w:themeShade="7F"/>
      <w:sz w:val="24"/>
      <w:szCs w:val="24"/>
    </w:rPr>
  </w:style>
  <w:style w:type="paragraph" w:customStyle="1" w:styleId="AuthorName">
    <w:name w:val="Author Name"/>
    <w:basedOn w:val="Normal"/>
    <w:rsid w:val="00760EB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760EB8"/>
    <w:pPr>
      <w:spacing w:after="0" w:line="240" w:lineRule="auto"/>
      <w:jc w:val="center"/>
    </w:pPr>
    <w:rPr>
      <w:rFonts w:ascii="Times New Roman" w:eastAsia="Times New Roman" w:hAnsi="Times New Roman" w:cs="Times New Roman"/>
      <w:i/>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7921</Words>
  <Characters>45152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Faith Yator</cp:lastModifiedBy>
  <cp:revision>2</cp:revision>
  <dcterms:created xsi:type="dcterms:W3CDTF">2019-09-24T11:55:00Z</dcterms:created>
  <dcterms:modified xsi:type="dcterms:W3CDTF">2019-09-24T11:55:00Z</dcterms:modified>
</cp:coreProperties>
</file>