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0C" w:rsidRDefault="005F6C0A">
      <w:pPr>
        <w:pStyle w:val="Heading5"/>
        <w:spacing w:before="1080" w:after="240" w:line="240" w:lineRule="auto"/>
        <w:jc w:val="center"/>
        <w:rPr>
          <w:rFonts w:ascii="Times New Roman" w:hAnsi="Times New Roman" w:cs="Times New Roman"/>
          <w:sz w:val="48"/>
          <w:szCs w:val="48"/>
        </w:rPr>
      </w:pPr>
      <w:r>
        <w:rPr>
          <w:rFonts w:ascii="Times New Roman" w:hAnsi="Times New Roman" w:cs="Times New Roman"/>
          <w:sz w:val="48"/>
          <w:szCs w:val="48"/>
        </w:rPr>
        <w:t xml:space="preserve">Comparative Study on Accuracy of </w:t>
      </w:r>
      <w:r>
        <w:rPr>
          <w:rFonts w:ascii="Times New Roman" w:hAnsi="Times New Roman" w:cs="Times New Roman"/>
          <w:sz w:val="48"/>
          <w:szCs w:val="48"/>
          <w:lang w:val="en-GB"/>
        </w:rPr>
        <w:t xml:space="preserve">Selected </w:t>
      </w:r>
      <w:r>
        <w:rPr>
          <w:rFonts w:ascii="Times New Roman" w:hAnsi="Times New Roman" w:cs="Times New Roman"/>
          <w:sz w:val="48"/>
          <w:szCs w:val="48"/>
        </w:rPr>
        <w:t xml:space="preserve">Solar Radiation Models </w:t>
      </w:r>
      <w:r>
        <w:rPr>
          <w:rFonts w:ascii="Times New Roman" w:hAnsi="Times New Roman" w:cs="Times New Roman"/>
          <w:sz w:val="48"/>
          <w:szCs w:val="48"/>
          <w:lang w:val="en-GB"/>
        </w:rPr>
        <w:t>against</w:t>
      </w:r>
      <w:r>
        <w:rPr>
          <w:rFonts w:ascii="Times New Roman" w:hAnsi="Times New Roman" w:cs="Times New Roman"/>
          <w:sz w:val="48"/>
          <w:szCs w:val="48"/>
        </w:rPr>
        <w:t xml:space="preserve"> Measured Data under Tropical Climate</w:t>
      </w:r>
    </w:p>
    <w:p w:rsidR="00550A0B" w:rsidRDefault="00550A0B" w:rsidP="00550A0B">
      <w:pPr>
        <w:spacing w:after="0" w:line="240" w:lineRule="auto"/>
        <w:jc w:val="center"/>
        <w:rPr>
          <w:rFonts w:ascii="Times New Roman" w:hAnsi="Times New Roman" w:cs="Times New Roman"/>
          <w:color w:val="000000" w:themeColor="text1"/>
          <w:sz w:val="24"/>
          <w:szCs w:val="24"/>
        </w:rPr>
      </w:pPr>
      <w:r>
        <w:rPr>
          <w:rFonts w:ascii="Times New Roman" w:eastAsia="TimesNewRomanPSMT" w:hAnsi="Times New Roman" w:cs="Times New Roman"/>
          <w:color w:val="000000" w:themeColor="text1"/>
          <w:sz w:val="24"/>
          <w:szCs w:val="24"/>
          <w:lang w:val="en-GB" w:eastAsia="zh-CN"/>
        </w:rPr>
        <w:t>W</w:t>
      </w:r>
      <w:r>
        <w:rPr>
          <w:rFonts w:ascii="Times New Roman" w:eastAsia="TimesNewRomanPSMT" w:hAnsi="Times New Roman" w:cs="Times New Roman"/>
          <w:color w:val="000000" w:themeColor="text1"/>
          <w:sz w:val="24"/>
          <w:szCs w:val="24"/>
          <w:lang w:val="en-GB" w:eastAsia="zh-CN"/>
        </w:rPr>
        <w:t xml:space="preserve"> K. </w:t>
      </w:r>
      <w:r>
        <w:rPr>
          <w:rFonts w:ascii="Times New Roman" w:eastAsia="TimesNewRomanPSMT" w:hAnsi="Times New Roman" w:cs="Times New Roman"/>
          <w:color w:val="000000" w:themeColor="text1"/>
          <w:sz w:val="24"/>
          <w:szCs w:val="24"/>
          <w:lang w:eastAsia="zh-CN"/>
        </w:rPr>
        <w:t>C</w:t>
      </w:r>
      <w:r>
        <w:rPr>
          <w:rFonts w:ascii="Times New Roman" w:eastAsia="TimesNewRomanPSMT" w:hAnsi="Times New Roman" w:cs="Times New Roman"/>
          <w:color w:val="000000" w:themeColor="text1"/>
          <w:sz w:val="24"/>
          <w:szCs w:val="24"/>
          <w:lang w:val="en-GB" w:eastAsia="zh-CN"/>
        </w:rPr>
        <w:t>HERUIYOT</w:t>
      </w:r>
      <w:r w:rsidRPr="00550A0B">
        <w:rPr>
          <w:rFonts w:ascii="Times New Roman" w:eastAsia="TimesNewRomanPSMT" w:hAnsi="Times New Roman" w:cs="Times New Roman"/>
          <w:color w:val="000000" w:themeColor="text1"/>
          <w:sz w:val="24"/>
          <w:szCs w:val="24"/>
          <w:vertAlign w:val="superscript"/>
          <w:lang w:val="en-GB" w:eastAsia="zh-CN"/>
        </w:rPr>
        <w:t>1</w:t>
      </w:r>
      <w:r>
        <w:rPr>
          <w:rFonts w:ascii="Times New Roman" w:eastAsia="TimesNewRomanPSMT" w:hAnsi="Times New Roman" w:cs="Times New Roman"/>
          <w:color w:val="000000" w:themeColor="text1"/>
          <w:sz w:val="24"/>
          <w:szCs w:val="24"/>
          <w:lang w:eastAsia="zh-CN"/>
        </w:rPr>
        <w:t xml:space="preserve">*, </w:t>
      </w:r>
      <w:r>
        <w:rPr>
          <w:rFonts w:ascii="Times New Roman" w:eastAsia="TimesNewRomanPSMT" w:hAnsi="Times New Roman" w:cs="Times New Roman"/>
          <w:color w:val="000000" w:themeColor="text1"/>
          <w:sz w:val="24"/>
          <w:szCs w:val="24"/>
          <w:lang w:val="en-GB" w:eastAsia="zh-CN"/>
        </w:rPr>
        <w:t>J</w:t>
      </w:r>
      <w:r>
        <w:rPr>
          <w:rFonts w:ascii="Times New Roman" w:eastAsia="TimesNewRomanPSMT" w:hAnsi="Times New Roman" w:cs="Times New Roman"/>
          <w:color w:val="000000" w:themeColor="text1"/>
          <w:sz w:val="24"/>
          <w:szCs w:val="24"/>
          <w:lang w:val="en-GB" w:eastAsia="zh-CN"/>
        </w:rPr>
        <w:t xml:space="preserve"> K. TONUI</w:t>
      </w:r>
      <w:r w:rsidRPr="00550A0B">
        <w:rPr>
          <w:rFonts w:ascii="Times New Roman" w:eastAsia="TimesNewRomanPSMT" w:hAnsi="Times New Roman" w:cs="Times New Roman"/>
          <w:color w:val="000000" w:themeColor="text1"/>
          <w:sz w:val="24"/>
          <w:szCs w:val="24"/>
          <w:vertAlign w:val="superscript"/>
          <w:lang w:val="en-GB" w:eastAsia="zh-CN"/>
        </w:rPr>
        <w:t>2</w:t>
      </w:r>
      <w:r>
        <w:rPr>
          <w:rFonts w:ascii="Times New Roman" w:eastAsia="TimesNewRomanPSMT" w:hAnsi="Times New Roman" w:cs="Times New Roman"/>
          <w:color w:val="000000" w:themeColor="text1"/>
          <w:sz w:val="24"/>
          <w:szCs w:val="24"/>
          <w:lang w:val="en-GB" w:eastAsia="zh-CN"/>
        </w:rPr>
        <w:t>, &amp; S</w:t>
      </w:r>
      <w:r>
        <w:rPr>
          <w:rFonts w:ascii="Times New Roman" w:eastAsia="TimesNewRomanPSMT" w:hAnsi="Times New Roman" w:cs="Times New Roman"/>
          <w:color w:val="000000" w:themeColor="text1"/>
          <w:sz w:val="24"/>
          <w:szCs w:val="24"/>
          <w:lang w:val="en-GB" w:eastAsia="zh-CN"/>
        </w:rPr>
        <w:t xml:space="preserve"> C. LIMO</w:t>
      </w:r>
      <w:r w:rsidRPr="00550A0B">
        <w:rPr>
          <w:rFonts w:ascii="Times New Roman" w:eastAsia="TimesNewRomanPSMT" w:hAnsi="Times New Roman" w:cs="Times New Roman"/>
          <w:color w:val="000000" w:themeColor="text1"/>
          <w:sz w:val="24"/>
          <w:szCs w:val="24"/>
          <w:vertAlign w:val="superscript"/>
          <w:lang w:val="en-GB" w:eastAsia="zh-CN"/>
        </w:rPr>
        <w:t>3</w:t>
      </w:r>
    </w:p>
    <w:p w:rsidR="00550A0B" w:rsidRDefault="00550A0B" w:rsidP="00550A0B">
      <w:pPr>
        <w:spacing w:after="0" w:line="240" w:lineRule="auto"/>
        <w:jc w:val="center"/>
        <w:rPr>
          <w:rFonts w:ascii="Times New Roman" w:eastAsia="TimesNewRomanPSMT" w:hAnsi="Times New Roman" w:cs="Times New Roman"/>
          <w:i/>
          <w:color w:val="000000" w:themeColor="text1"/>
          <w:sz w:val="24"/>
          <w:szCs w:val="24"/>
          <w:lang w:eastAsia="zh-CN"/>
        </w:rPr>
      </w:pPr>
      <w:r w:rsidRPr="00550A0B">
        <w:rPr>
          <w:rFonts w:ascii="Times New Roman" w:eastAsia="TimesNewRomanPSMT" w:hAnsi="Times New Roman" w:cs="Times New Roman"/>
          <w:i/>
          <w:color w:val="000000" w:themeColor="text1"/>
          <w:sz w:val="24"/>
          <w:szCs w:val="24"/>
          <w:vertAlign w:val="superscript"/>
          <w:lang w:val="en-GB" w:eastAsia="zh-CN"/>
        </w:rPr>
        <w:t>1,2,3</w:t>
      </w:r>
      <w:r>
        <w:rPr>
          <w:rFonts w:ascii="Times New Roman" w:eastAsia="TimesNewRomanPSMT" w:hAnsi="Times New Roman" w:cs="Times New Roman"/>
          <w:i/>
          <w:color w:val="000000" w:themeColor="text1"/>
          <w:sz w:val="24"/>
          <w:szCs w:val="24"/>
          <w:lang w:val="en-GB" w:eastAsia="zh-CN"/>
        </w:rPr>
        <w:t xml:space="preserve">University of Eldoret, </w:t>
      </w:r>
      <w:r>
        <w:rPr>
          <w:rFonts w:ascii="Times New Roman" w:eastAsia="TimesNewRomanPSMT" w:hAnsi="Times New Roman" w:cs="Times New Roman"/>
          <w:i/>
          <w:color w:val="000000" w:themeColor="text1"/>
          <w:sz w:val="24"/>
          <w:szCs w:val="24"/>
          <w:lang w:eastAsia="zh-CN"/>
        </w:rPr>
        <w:t>Department of Physics,</w:t>
      </w:r>
      <w:r>
        <w:rPr>
          <w:rFonts w:ascii="Times New Roman" w:eastAsia="TimesNewRomanPSMT" w:hAnsi="Times New Roman" w:cs="Times New Roman"/>
          <w:i/>
          <w:color w:val="000000" w:themeColor="text1"/>
          <w:sz w:val="24"/>
          <w:szCs w:val="24"/>
          <w:lang w:val="en-GB" w:eastAsia="zh-CN"/>
        </w:rPr>
        <w:t xml:space="preserve"> </w:t>
      </w:r>
      <w:r>
        <w:rPr>
          <w:rFonts w:ascii="Times New Roman" w:eastAsia="TimesNewRomanPSMT" w:hAnsi="Times New Roman" w:cs="Times New Roman"/>
          <w:i/>
          <w:color w:val="000000" w:themeColor="text1"/>
          <w:sz w:val="24"/>
          <w:szCs w:val="24"/>
          <w:lang w:eastAsia="zh-CN"/>
        </w:rPr>
        <w:t>P.O Box 1125-30100, Eldoret, Kenya</w:t>
      </w:r>
    </w:p>
    <w:p w:rsidR="00550A0B" w:rsidRDefault="00550A0B" w:rsidP="00550A0B">
      <w:pPr>
        <w:spacing w:line="240" w:lineRule="auto"/>
        <w:jc w:val="center"/>
        <w:rPr>
          <w:rFonts w:ascii="Times New Roman" w:eastAsia="TimesNewRomanPSMT" w:hAnsi="Times New Roman" w:cs="Times New Roman"/>
          <w:i/>
          <w:color w:val="000000" w:themeColor="text1"/>
          <w:sz w:val="24"/>
          <w:szCs w:val="24"/>
          <w:lang w:val="en-GB" w:eastAsia="zh-CN"/>
        </w:rPr>
      </w:pPr>
      <w:r>
        <w:rPr>
          <w:rFonts w:ascii="Times New Roman" w:eastAsia="TimesNewRomanPSMT" w:hAnsi="Times New Roman" w:cs="Times New Roman"/>
          <w:i/>
          <w:iCs/>
          <w:color w:val="000000" w:themeColor="text1"/>
          <w:sz w:val="24"/>
          <w:szCs w:val="24"/>
          <w:lang w:val="en-GB" w:eastAsia="zh-CN"/>
        </w:rPr>
        <w:t>*Tel</w:t>
      </w:r>
      <w:r>
        <w:rPr>
          <w:rFonts w:ascii="Times New Roman" w:eastAsia="TimesNewRomanPSMT" w:hAnsi="Times New Roman" w:cs="Times New Roman"/>
          <w:i/>
          <w:color w:val="000000" w:themeColor="text1"/>
          <w:sz w:val="24"/>
          <w:szCs w:val="24"/>
          <w:lang w:val="en-GB" w:eastAsia="zh-CN"/>
        </w:rPr>
        <w:t xml:space="preserve">: +254 </w:t>
      </w:r>
      <w:r>
        <w:rPr>
          <w:rFonts w:ascii="Times New Roman" w:hAnsi="Times New Roman" w:cs="Times New Roman"/>
          <w:bCs/>
          <w:i/>
          <w:color w:val="000000" w:themeColor="text1"/>
          <w:sz w:val="24"/>
          <w:szCs w:val="24"/>
          <w:lang w:val="en-GB"/>
        </w:rPr>
        <w:t xml:space="preserve">0726 037818, </w:t>
      </w:r>
      <w:r>
        <w:rPr>
          <w:rFonts w:ascii="Times New Roman" w:hAnsi="Times New Roman" w:cs="Times New Roman"/>
          <w:bCs/>
          <w:i/>
          <w:iCs/>
          <w:color w:val="000000" w:themeColor="text1"/>
          <w:sz w:val="24"/>
          <w:szCs w:val="24"/>
          <w:lang w:val="en-GB"/>
        </w:rPr>
        <w:t>E-mail:</w:t>
      </w:r>
      <w:r>
        <w:rPr>
          <w:rFonts w:ascii="Times New Roman" w:hAnsi="Times New Roman" w:cs="Times New Roman"/>
          <w:bCs/>
          <w:i/>
          <w:color w:val="000000" w:themeColor="text1"/>
          <w:sz w:val="24"/>
          <w:szCs w:val="24"/>
          <w:lang w:val="en-GB"/>
        </w:rPr>
        <w:t xml:space="preserve"> </w:t>
      </w:r>
      <w:hyperlink r:id="rId6" w:history="1">
        <w:r>
          <w:rPr>
            <w:rStyle w:val="Hyperlink"/>
            <w:rFonts w:ascii="Times New Roman" w:eastAsia="SimSun" w:hAnsi="Times New Roman" w:cs="Times New Roman"/>
            <w:i/>
            <w:sz w:val="24"/>
            <w:szCs w:val="24"/>
          </w:rPr>
          <w:t>wilkinscheruiyot@gmail.com</w:t>
        </w:r>
      </w:hyperlink>
      <w:r>
        <w:rPr>
          <w:rStyle w:val="Hyperlink"/>
          <w:rFonts w:ascii="Times New Roman" w:eastAsia="SimSun" w:hAnsi="Times New Roman" w:cs="Times New Roman"/>
          <w:i/>
          <w:sz w:val="24"/>
          <w:szCs w:val="24"/>
          <w:lang w:val="en-GB"/>
        </w:rPr>
        <w:t>.</w:t>
      </w:r>
    </w:p>
    <w:p w:rsidR="00CB000C" w:rsidRDefault="005F6C0A">
      <w:pPr>
        <w:pStyle w:val="Heading1"/>
        <w:spacing w:before="200" w:afterLines="50" w:after="120" w:line="240" w:lineRule="auto"/>
        <w:ind w:left="1009" w:right="1009"/>
        <w:jc w:val="both"/>
        <w:rPr>
          <w:rFonts w:ascii="Times New Roman" w:eastAsia="TimesNewRomanPSMT" w:hAnsi="Times New Roman" w:cs="Times New Roman"/>
          <w:color w:val="000000" w:themeColor="text1"/>
          <w:sz w:val="20"/>
          <w:szCs w:val="20"/>
          <w:lang w:eastAsia="zh-CN"/>
        </w:rPr>
      </w:pPr>
      <w:bookmarkStart w:id="0" w:name="_GoBack"/>
      <w:bookmarkEnd w:id="0"/>
      <w:r>
        <w:rPr>
          <w:rFonts w:ascii="Times New Roman" w:hAnsi="Times New Roman" w:cs="Times New Roman"/>
          <w:b/>
          <w:bCs/>
          <w:color w:val="000000" w:themeColor="text1"/>
          <w:sz w:val="20"/>
          <w:szCs w:val="20"/>
        </w:rPr>
        <w:t>Abstract</w:t>
      </w:r>
      <w:r>
        <w:rPr>
          <w:rFonts w:ascii="Times New Roman" w:hAnsi="Times New Roman" w:cs="Times New Roman"/>
          <w:b/>
          <w:bCs/>
          <w:color w:val="000000" w:themeColor="text1"/>
          <w:sz w:val="20"/>
          <w:szCs w:val="20"/>
          <w:lang w:val="en-GB"/>
        </w:rPr>
        <w:t xml:space="preserve">: </w:t>
      </w:r>
      <w:r>
        <w:rPr>
          <w:rFonts w:ascii="Times New Roman" w:eastAsia="TimesNewRomanPSMT" w:hAnsi="Times New Roman" w:cs="Times New Roman"/>
          <w:color w:val="000000" w:themeColor="text1"/>
          <w:sz w:val="20"/>
          <w:szCs w:val="20"/>
          <w:lang w:eastAsia="zh-CN"/>
        </w:rPr>
        <w:t xml:space="preserve">Solar radiation is the </w:t>
      </w:r>
      <w:r>
        <w:rPr>
          <w:rFonts w:ascii="Times New Roman" w:hAnsi="Times New Roman" w:cs="Times New Roman"/>
          <w:color w:val="000000" w:themeColor="text1"/>
          <w:sz w:val="20"/>
          <w:szCs w:val="20"/>
          <w:lang w:val="en-GB"/>
        </w:rPr>
        <w:t xml:space="preserve">basic source of </w:t>
      </w:r>
      <w:r>
        <w:rPr>
          <w:rFonts w:ascii="Times New Roman" w:eastAsia="TimesNewRomanPSMT" w:hAnsi="Times New Roman" w:cs="Times New Roman"/>
          <w:color w:val="000000" w:themeColor="text1"/>
          <w:sz w:val="20"/>
          <w:szCs w:val="20"/>
          <w:lang w:eastAsia="zh-CN"/>
        </w:rPr>
        <w:t>renewable energy in the environment and its measurement</w:t>
      </w:r>
      <w:r>
        <w:rPr>
          <w:rFonts w:ascii="Times New Roman" w:eastAsia="TimesNewRomanPSMT" w:hAnsi="Times New Roman" w:cs="Times New Roman"/>
          <w:color w:val="000000" w:themeColor="text1"/>
          <w:sz w:val="20"/>
          <w:szCs w:val="20"/>
          <w:lang w:val="en-GB" w:eastAsia="zh-CN"/>
        </w:rPr>
        <w:t xml:space="preserve"> </w:t>
      </w:r>
      <w:proofErr w:type="spellStart"/>
      <w:r>
        <w:rPr>
          <w:rFonts w:ascii="Times New Roman" w:eastAsia="TimesNewRomanPSMT" w:hAnsi="Times New Roman" w:cs="Times New Roman"/>
          <w:color w:val="000000" w:themeColor="text1"/>
          <w:sz w:val="20"/>
          <w:szCs w:val="20"/>
          <w:lang w:val="en-GB" w:eastAsia="zh-CN"/>
        </w:rPr>
        <w:t>i</w:t>
      </w:r>
      <w:proofErr w:type="spellEnd"/>
      <w:r>
        <w:rPr>
          <w:rFonts w:ascii="Times New Roman" w:eastAsia="TimesNewRomanPSMT" w:hAnsi="Times New Roman" w:cs="Times New Roman"/>
          <w:color w:val="000000" w:themeColor="text1"/>
          <w:sz w:val="20"/>
          <w:szCs w:val="20"/>
          <w:lang w:eastAsia="zh-CN"/>
        </w:rPr>
        <w:t xml:space="preserve">s </w:t>
      </w:r>
      <w:r>
        <w:rPr>
          <w:rFonts w:ascii="Times New Roman" w:eastAsia="TimesNewRomanPSMT" w:hAnsi="Times New Roman" w:cs="Times New Roman"/>
          <w:color w:val="000000" w:themeColor="text1"/>
          <w:sz w:val="20"/>
          <w:szCs w:val="20"/>
          <w:lang w:val="en-GB" w:eastAsia="zh-CN"/>
        </w:rPr>
        <w:t xml:space="preserve">very important, but </w:t>
      </w:r>
      <w:r>
        <w:rPr>
          <w:rFonts w:ascii="Times New Roman" w:eastAsia="Garamond" w:hAnsi="Times New Roman" w:cs="Times New Roman"/>
          <w:color w:val="000000" w:themeColor="text1"/>
          <w:sz w:val="20"/>
          <w:szCs w:val="20"/>
          <w:lang w:val="en-GB" w:eastAsia="zh-CN"/>
        </w:rPr>
        <w:t xml:space="preserve">ground-based measurements are lacking in most locations across the world due to high cost and calibration difficulties of measuring instruments. However, this limitation has been addressed fairly successfully using proposed predictive models to </w:t>
      </w:r>
      <w:r>
        <w:rPr>
          <w:rFonts w:ascii="Times New Roman" w:eastAsia="AdvGulliv-R" w:hAnsi="Times New Roman" w:cs="Times New Roman"/>
          <w:color w:val="000000" w:themeColor="text1"/>
          <w:sz w:val="20"/>
          <w:szCs w:val="20"/>
          <w:lang w:val="en-GB" w:eastAsia="zh-CN"/>
        </w:rPr>
        <w:t xml:space="preserve">estimate radiation in regions with no measurements. As availability of solar radiation depends on climatic conditions of a locality, </w:t>
      </w:r>
      <w:r>
        <w:rPr>
          <w:rFonts w:ascii="Times New Roman" w:eastAsia="TimesNewRomanPSMT" w:hAnsi="Times New Roman" w:cs="Times New Roman"/>
          <w:color w:val="000000" w:themeColor="text1"/>
          <w:sz w:val="20"/>
          <w:szCs w:val="20"/>
          <w:lang w:val="en-GB" w:eastAsia="zh-CN"/>
        </w:rPr>
        <w:t xml:space="preserve">any empirical model selected should be calibrated for that specific region. Four prediction models were selected and validated with radiation data measured at a location in western Kenya for the purpose of recommending the most accurate model(s) for the site. Results revealed that all proposed models have relatively good estimation, but </w:t>
      </w:r>
      <w:r>
        <w:rPr>
          <w:rFonts w:ascii="Times New Roman" w:hAnsi="Times New Roman" w:cs="Times New Roman"/>
          <w:color w:val="000000" w:themeColor="text1"/>
          <w:sz w:val="20"/>
          <w:szCs w:val="20"/>
          <w:lang w:val="en-GB"/>
        </w:rPr>
        <w:t xml:space="preserve">Angstrom-Prescott and Iqbal models are the most accurate for the site having the lowest values of </w:t>
      </w:r>
      <w:r>
        <w:rPr>
          <w:rFonts w:ascii="Times New Roman" w:eastAsia="TimesNewRomanPSMT" w:hAnsi="Times New Roman" w:cs="Times New Roman"/>
          <w:color w:val="000000" w:themeColor="text1"/>
          <w:sz w:val="20"/>
          <w:szCs w:val="20"/>
          <w:lang w:val="en-GB" w:eastAsia="zh-CN"/>
        </w:rPr>
        <w:t xml:space="preserve">MAPE </w:t>
      </w:r>
      <w:r>
        <w:rPr>
          <w:rFonts w:ascii="Times New Roman" w:hAnsi="Times New Roman" w:cs="Times New Roman"/>
          <w:color w:val="000000" w:themeColor="text1"/>
          <w:sz w:val="20"/>
          <w:szCs w:val="20"/>
          <w:lang w:val="en-GB"/>
        </w:rPr>
        <w:t>of 8.5% and 8.9% and RMSE of 0.252.and 0.302 respectively.</w:t>
      </w:r>
    </w:p>
    <w:p w:rsidR="00CB000C" w:rsidRDefault="005F6C0A">
      <w:pPr>
        <w:spacing w:after="0" w:line="240" w:lineRule="auto"/>
        <w:ind w:left="288" w:firstLine="72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Keywords: </w:t>
      </w:r>
      <w:r>
        <w:rPr>
          <w:rFonts w:ascii="Times New Roman" w:hAnsi="Times New Roman" w:cs="Times New Roman"/>
          <w:bCs/>
          <w:color w:val="000000" w:themeColor="text1"/>
          <w:sz w:val="20"/>
          <w:szCs w:val="20"/>
          <w:lang w:val="en-GB"/>
        </w:rPr>
        <w:t>Solar</w:t>
      </w:r>
      <w:r>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rPr>
        <w:t xml:space="preserve"> irradiance</w:t>
      </w:r>
      <w:r w:rsidR="007358F7">
        <w:rPr>
          <w:rFonts w:ascii="Times New Roman" w:hAnsi="Times New Roman" w:cs="Times New Roman"/>
          <w:color w:val="000000" w:themeColor="text1"/>
          <w:sz w:val="20"/>
          <w:szCs w:val="20"/>
          <w:lang w:val="en-GB"/>
        </w:rPr>
        <w:t>, model</w:t>
      </w:r>
      <w:r>
        <w:rPr>
          <w:rFonts w:ascii="Times New Roman" w:hAnsi="Times New Roman" w:cs="Times New Roman"/>
          <w:color w:val="000000" w:themeColor="text1"/>
          <w:sz w:val="20"/>
          <w:szCs w:val="20"/>
        </w:rPr>
        <w:t xml:space="preserve">, </w:t>
      </w:r>
      <w:r w:rsidR="007358F7">
        <w:rPr>
          <w:rFonts w:ascii="Times New Roman" w:hAnsi="Times New Roman" w:cs="Times New Roman"/>
          <w:color w:val="000000" w:themeColor="text1"/>
          <w:sz w:val="20"/>
          <w:szCs w:val="20"/>
          <w:lang w:val="en-GB"/>
        </w:rPr>
        <w:t>measurement</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GB"/>
        </w:rPr>
        <w:t>prediction</w:t>
      </w:r>
      <w:r>
        <w:rPr>
          <w:rFonts w:ascii="Times New Roman" w:hAnsi="Times New Roman" w:cs="Times New Roman"/>
          <w:color w:val="000000" w:themeColor="text1"/>
          <w:sz w:val="20"/>
          <w:szCs w:val="20"/>
        </w:rPr>
        <w:t>.</w:t>
      </w:r>
    </w:p>
    <w:p w:rsidR="00CB000C" w:rsidRDefault="005F6C0A">
      <w:pPr>
        <w:pStyle w:val="Heading1"/>
        <w:numPr>
          <w:ilvl w:val="0"/>
          <w:numId w:val="1"/>
        </w:numPr>
        <w:spacing w:before="200" w:after="120" w:line="240" w:lineRule="auto"/>
        <w:jc w:val="both"/>
        <w:rPr>
          <w:rFonts w:ascii="Times New Roman" w:hAnsi="Times New Roman" w:cs="Times New Roman"/>
          <w:b/>
          <w:bCs/>
          <w:color w:val="000000" w:themeColor="text1"/>
          <w:sz w:val="28"/>
          <w:szCs w:val="28"/>
          <w:lang w:val="en-GB"/>
        </w:rPr>
      </w:pPr>
      <w:r>
        <w:rPr>
          <w:rFonts w:ascii="Times New Roman" w:hAnsi="Times New Roman" w:cs="Times New Roman"/>
          <w:b/>
          <w:bCs/>
          <w:color w:val="000000" w:themeColor="text1"/>
          <w:sz w:val="28"/>
          <w:szCs w:val="28"/>
        </w:rPr>
        <w:t xml:space="preserve">Introduction </w:t>
      </w:r>
    </w:p>
    <w:p w:rsidR="00CB000C" w:rsidRDefault="005F6C0A">
      <w:pPr>
        <w:spacing w:after="0" w:line="240" w:lineRule="auto"/>
        <w:jc w:val="both"/>
        <w:rPr>
          <w:rFonts w:ascii="Times New Roman" w:eastAsia="TimesNewRomanPSMT" w:hAnsi="Times New Roman" w:cs="Times New Roman"/>
          <w:color w:val="000000" w:themeColor="text1"/>
          <w:sz w:val="24"/>
          <w:szCs w:val="24"/>
          <w:lang w:val="en-GB" w:eastAsia="zh-CN"/>
        </w:rPr>
      </w:pPr>
      <w:r>
        <w:rPr>
          <w:rFonts w:ascii="Times New Roman" w:hAnsi="Times New Roman" w:cs="Times New Roman"/>
          <w:color w:val="000000" w:themeColor="text1"/>
          <w:sz w:val="24"/>
          <w:szCs w:val="24"/>
          <w:lang w:val="en-GB"/>
        </w:rPr>
        <w:t xml:space="preserve">Solar radiation is the basic source of </w:t>
      </w:r>
      <w:r>
        <w:rPr>
          <w:rFonts w:ascii="Times New Roman" w:eastAsia="TimesNewRomanPSMT" w:hAnsi="Times New Roman" w:cs="Times New Roman"/>
          <w:color w:val="000000" w:themeColor="text1"/>
          <w:sz w:val="24"/>
          <w:szCs w:val="24"/>
          <w:lang w:eastAsia="zh-CN"/>
        </w:rPr>
        <w:t xml:space="preserve">renewable energy in the environment, </w:t>
      </w:r>
      <w:r>
        <w:rPr>
          <w:rFonts w:ascii="Times New Roman" w:eastAsia="TimesNewRomanPSMT" w:hAnsi="Times New Roman" w:cs="Times New Roman"/>
          <w:color w:val="000000" w:themeColor="text1"/>
          <w:sz w:val="24"/>
          <w:szCs w:val="24"/>
          <w:lang w:val="en-GB" w:eastAsia="zh-CN"/>
        </w:rPr>
        <w:t>and has been exploited since antiquity to date.</w:t>
      </w:r>
      <w:r>
        <w:rPr>
          <w:rFonts w:ascii="Times New Roman" w:hAnsi="Times New Roman" w:cs="Times New Roman"/>
          <w:color w:val="000000" w:themeColor="text1"/>
          <w:sz w:val="24"/>
          <w:szCs w:val="24"/>
          <w:lang w:val="en-GB"/>
        </w:rPr>
        <w:t xml:space="preserve"> Availability of solar radiation data are </w:t>
      </w:r>
      <w:r>
        <w:rPr>
          <w:rFonts w:ascii="Times New Roman" w:eastAsia="TimesNewRomanPSMT" w:hAnsi="Times New Roman" w:cs="Times New Roman"/>
          <w:color w:val="000000" w:themeColor="text1"/>
          <w:sz w:val="24"/>
          <w:szCs w:val="24"/>
          <w:lang w:eastAsia="zh-CN"/>
        </w:rPr>
        <w:t xml:space="preserve">beneficial in </w:t>
      </w:r>
      <w:r>
        <w:rPr>
          <w:rFonts w:ascii="Times New Roman" w:eastAsia="TimesNewRomanPSMT" w:hAnsi="Times New Roman" w:cs="Times New Roman"/>
          <w:color w:val="000000" w:themeColor="text1"/>
          <w:sz w:val="24"/>
          <w:szCs w:val="24"/>
          <w:lang w:val="en-GB" w:eastAsia="zh-CN"/>
        </w:rPr>
        <w:t xml:space="preserve">areas of </w:t>
      </w:r>
      <w:r>
        <w:rPr>
          <w:rFonts w:ascii="Times New Roman" w:eastAsia="TimesNewRomanPSMT" w:hAnsi="Times New Roman" w:cs="Times New Roman"/>
          <w:color w:val="000000" w:themeColor="text1"/>
          <w:sz w:val="24"/>
          <w:szCs w:val="24"/>
          <w:lang w:eastAsia="zh-CN"/>
        </w:rPr>
        <w:t xml:space="preserve">agriculture, water resources, day lighting and architectural design, </w:t>
      </w:r>
      <w:r>
        <w:rPr>
          <w:rFonts w:ascii="Times New Roman" w:eastAsia="TimesNewRomanPSMT" w:hAnsi="Times New Roman" w:cs="Times New Roman"/>
          <w:color w:val="000000" w:themeColor="text1"/>
          <w:sz w:val="24"/>
          <w:szCs w:val="24"/>
          <w:lang w:val="en-GB" w:eastAsia="zh-CN"/>
        </w:rPr>
        <w:t xml:space="preserve">solar conversion devices </w:t>
      </w:r>
      <w:r>
        <w:rPr>
          <w:rFonts w:ascii="Times New Roman" w:eastAsia="TimesNewRomanPSMT" w:hAnsi="Times New Roman" w:cs="Times New Roman"/>
          <w:color w:val="000000" w:themeColor="text1"/>
          <w:sz w:val="24"/>
          <w:szCs w:val="24"/>
          <w:lang w:eastAsia="zh-CN"/>
        </w:rPr>
        <w:t>and climate change studies</w:t>
      </w:r>
      <w:r>
        <w:rPr>
          <w:rFonts w:ascii="Times New Roman" w:eastAsia="TimesNewRomanPSMT" w:hAnsi="Times New Roman" w:cs="Times New Roman"/>
          <w:color w:val="000000" w:themeColor="text1"/>
          <w:sz w:val="24"/>
          <w:szCs w:val="24"/>
          <w:lang w:val="en-GB" w:eastAsia="zh-CN"/>
        </w:rPr>
        <w:t xml:space="preserve"> (</w:t>
      </w:r>
      <w:proofErr w:type="spellStart"/>
      <w:r>
        <w:rPr>
          <w:rFonts w:ascii="Times New Roman" w:eastAsia="TimesNewRomanPS-BoldMT" w:hAnsi="Times New Roman" w:cs="Times New Roman"/>
          <w:bCs/>
          <w:color w:val="000000" w:themeColor="text1"/>
          <w:sz w:val="24"/>
          <w:szCs w:val="24"/>
          <w:lang w:eastAsia="zh-CN"/>
        </w:rPr>
        <w:t>Katiyar</w:t>
      </w:r>
      <w:proofErr w:type="spellEnd"/>
      <w:r>
        <w:rPr>
          <w:rFonts w:ascii="Times New Roman" w:eastAsia="TimesNewRomanPS-BoldMT" w:hAnsi="Times New Roman" w:cs="Times New Roman"/>
          <w:bCs/>
          <w:color w:val="000000" w:themeColor="text1"/>
          <w:sz w:val="24"/>
          <w:szCs w:val="24"/>
          <w:lang w:val="en-GB" w:eastAsia="zh-CN"/>
        </w:rPr>
        <w:t xml:space="preserve">, </w:t>
      </w:r>
      <w:r w:rsidRPr="00130C4B">
        <w:rPr>
          <w:rFonts w:ascii="Times New Roman" w:eastAsia="TimesNewRomanPS-BoldMT" w:hAnsi="Times New Roman" w:cs="Times New Roman"/>
          <w:bCs/>
          <w:i/>
          <w:color w:val="000000" w:themeColor="text1"/>
          <w:sz w:val="24"/>
          <w:szCs w:val="24"/>
          <w:lang w:val="en-GB" w:eastAsia="zh-CN"/>
        </w:rPr>
        <w:t>et.al</w:t>
      </w:r>
      <w:r>
        <w:rPr>
          <w:rFonts w:ascii="Times New Roman" w:eastAsia="TimesNewRomanPS-BoldMT" w:hAnsi="Times New Roman" w:cs="Times New Roman"/>
          <w:bCs/>
          <w:color w:val="000000" w:themeColor="text1"/>
          <w:sz w:val="24"/>
          <w:szCs w:val="24"/>
          <w:lang w:val="en-GB" w:eastAsia="zh-CN"/>
        </w:rPr>
        <w:t xml:space="preserve">., 2010; </w:t>
      </w:r>
      <w:r>
        <w:rPr>
          <w:rFonts w:ascii="Times New Roman" w:hAnsi="Times New Roman" w:cs="Times New Roman"/>
          <w:color w:val="000000" w:themeColor="text1"/>
          <w:sz w:val="24"/>
          <w:szCs w:val="24"/>
        </w:rPr>
        <w:t>Al-</w:t>
      </w:r>
      <w:proofErr w:type="spellStart"/>
      <w:r>
        <w:rPr>
          <w:rFonts w:ascii="Times New Roman" w:hAnsi="Times New Roman" w:cs="Times New Roman"/>
          <w:color w:val="000000" w:themeColor="text1"/>
          <w:sz w:val="24"/>
          <w:szCs w:val="24"/>
        </w:rPr>
        <w:t>Kayiem</w:t>
      </w:r>
      <w:proofErr w:type="spellEnd"/>
      <w:r>
        <w:rPr>
          <w:rFonts w:ascii="Times New Roman" w:hAnsi="Times New Roman" w:cs="Times New Roman"/>
          <w:color w:val="000000" w:themeColor="text1"/>
          <w:sz w:val="24"/>
          <w:szCs w:val="24"/>
          <w:lang w:val="en-GB"/>
        </w:rPr>
        <w:t xml:space="preserve"> &amp;</w:t>
      </w:r>
      <w:r>
        <w:rPr>
          <w:rFonts w:ascii="Times New Roman" w:hAnsi="Times New Roman" w:cs="Times New Roman"/>
          <w:color w:val="000000" w:themeColor="text1"/>
          <w:sz w:val="24"/>
          <w:szCs w:val="24"/>
        </w:rPr>
        <w:t xml:space="preserve"> Mohammad, 2019</w:t>
      </w:r>
      <w:r>
        <w:rPr>
          <w:rFonts w:ascii="Times New Roman" w:eastAsia="TimesNewRomanPS-BoldMT" w:hAnsi="Times New Roman" w:cs="Times New Roman"/>
          <w:bCs/>
          <w:color w:val="000000" w:themeColor="text1"/>
          <w:sz w:val="24"/>
          <w:szCs w:val="24"/>
          <w:lang w:val="en-GB" w:eastAsia="zh-CN"/>
        </w:rPr>
        <w:t>)</w:t>
      </w:r>
      <w:r>
        <w:rPr>
          <w:rFonts w:ascii="Times New Roman" w:eastAsia="TimesNewRomanPSMT" w:hAnsi="Times New Roman" w:cs="Times New Roman"/>
          <w:color w:val="000000" w:themeColor="text1"/>
          <w:sz w:val="24"/>
          <w:szCs w:val="24"/>
          <w:lang w:val="en-GB" w:eastAsia="zh-CN"/>
        </w:rPr>
        <w:t xml:space="preserve">. In solar energy conversion and utilization devices, for example, data on solar radiation and its components at a given location are very essential for their evaluation and deployment. These data are required in order to design and size a cost effective solar collector in terms of cost and energy demand of the load at the site. </w:t>
      </w:r>
      <w:r>
        <w:rPr>
          <w:rFonts w:ascii="Times New Roman" w:eastAsia="TimesNewRomanPSMT" w:hAnsi="Times New Roman" w:cs="Times New Roman"/>
          <w:color w:val="000000" w:themeColor="text1"/>
          <w:sz w:val="24"/>
          <w:szCs w:val="24"/>
          <w:lang w:eastAsia="zh-CN"/>
        </w:rPr>
        <w:t xml:space="preserve">Unfortunately, there are only a few </w:t>
      </w:r>
      <w:r>
        <w:rPr>
          <w:rFonts w:ascii="Times New Roman" w:eastAsia="TimesNewRomanPSMT" w:hAnsi="Times New Roman" w:cs="Times New Roman"/>
          <w:color w:val="000000" w:themeColor="text1"/>
          <w:sz w:val="24"/>
          <w:szCs w:val="24"/>
          <w:lang w:val="en-GB" w:eastAsia="zh-CN"/>
        </w:rPr>
        <w:t xml:space="preserve">public meteorological stations </w:t>
      </w:r>
      <w:r>
        <w:rPr>
          <w:rFonts w:ascii="Times New Roman" w:eastAsia="TimesNewRomanPSMT" w:hAnsi="Times New Roman" w:cs="Times New Roman"/>
          <w:color w:val="000000" w:themeColor="text1"/>
          <w:sz w:val="24"/>
          <w:szCs w:val="24"/>
          <w:lang w:eastAsia="zh-CN"/>
        </w:rPr>
        <w:t xml:space="preserve">in </w:t>
      </w:r>
      <w:r>
        <w:rPr>
          <w:rFonts w:ascii="Times New Roman" w:eastAsia="TimesNewRomanPSMT" w:hAnsi="Times New Roman" w:cs="Times New Roman"/>
          <w:color w:val="000000" w:themeColor="text1"/>
          <w:sz w:val="24"/>
          <w:szCs w:val="24"/>
          <w:lang w:val="en-GB" w:eastAsia="zh-CN"/>
        </w:rPr>
        <w:t xml:space="preserve">Kenya that measures the </w:t>
      </w:r>
      <w:r>
        <w:rPr>
          <w:rFonts w:ascii="Times New Roman" w:eastAsia="TimesNewRomanPSMT" w:hAnsi="Times New Roman" w:cs="Times New Roman"/>
          <w:color w:val="000000" w:themeColor="text1"/>
          <w:sz w:val="24"/>
          <w:szCs w:val="24"/>
          <w:lang w:eastAsia="zh-CN"/>
        </w:rPr>
        <w:t>solar radiation</w:t>
      </w:r>
      <w:r>
        <w:rPr>
          <w:rFonts w:ascii="Times New Roman" w:eastAsia="TimesNewRomanPSMT" w:hAnsi="Times New Roman" w:cs="Times New Roman"/>
          <w:color w:val="000000" w:themeColor="text1"/>
          <w:sz w:val="24"/>
          <w:szCs w:val="24"/>
          <w:lang w:val="en-GB" w:eastAsia="zh-CN"/>
        </w:rPr>
        <w:t>, which is a norm in many developing countries. Luckily,</w:t>
      </w:r>
      <w:r>
        <w:rPr>
          <w:rFonts w:ascii="Times New Roman" w:eastAsia="TimesNewRomanPSMT" w:hAnsi="Times New Roman" w:cs="Times New Roman"/>
          <w:color w:val="000000" w:themeColor="text1"/>
          <w:sz w:val="24"/>
          <w:szCs w:val="24"/>
          <w:lang w:eastAsia="zh-CN"/>
        </w:rPr>
        <w:t xml:space="preserve"> for locations where measured data are </w:t>
      </w:r>
      <w:r>
        <w:rPr>
          <w:rFonts w:ascii="Times New Roman" w:eastAsia="TimesNewRomanPSMT" w:hAnsi="Times New Roman" w:cs="Times New Roman"/>
          <w:color w:val="000000" w:themeColor="text1"/>
          <w:sz w:val="24"/>
          <w:szCs w:val="24"/>
          <w:lang w:val="en-GB" w:eastAsia="zh-CN"/>
        </w:rPr>
        <w:t>lacking</w:t>
      </w:r>
      <w:r>
        <w:rPr>
          <w:rFonts w:ascii="Times New Roman" w:eastAsia="TimesNewRomanPSMT" w:hAnsi="Times New Roman" w:cs="Times New Roman"/>
          <w:color w:val="000000" w:themeColor="text1"/>
          <w:sz w:val="24"/>
          <w:szCs w:val="24"/>
          <w:lang w:eastAsia="zh-CN"/>
        </w:rPr>
        <w:t xml:space="preserve">, </w:t>
      </w:r>
      <w:r>
        <w:rPr>
          <w:rFonts w:ascii="Times New Roman" w:eastAsia="Garamond" w:hAnsi="Times New Roman" w:cs="Times New Roman"/>
          <w:color w:val="000000" w:themeColor="text1"/>
          <w:sz w:val="24"/>
          <w:szCs w:val="24"/>
          <w:lang w:val="en-GB" w:eastAsia="zh-CN"/>
        </w:rPr>
        <w:t>either spatial interpolation of measured values from the few nearby meteorological stations or empirical</w:t>
      </w:r>
      <w:r>
        <w:rPr>
          <w:rFonts w:ascii="Times New Roman" w:eastAsia="TimesNewRomanPSMT" w:hAnsi="Times New Roman" w:cs="Times New Roman"/>
          <w:color w:val="000000" w:themeColor="text1"/>
          <w:sz w:val="24"/>
          <w:szCs w:val="24"/>
          <w:lang w:val="en-GB" w:eastAsia="zh-CN"/>
        </w:rPr>
        <w:t>/ regression equations</w:t>
      </w:r>
      <w:r>
        <w:rPr>
          <w:rFonts w:ascii="Times New Roman" w:eastAsia="TimesNewRomanPSMT" w:hAnsi="Times New Roman" w:cs="Times New Roman"/>
          <w:color w:val="000000" w:themeColor="text1"/>
          <w:sz w:val="24"/>
          <w:szCs w:val="24"/>
          <w:lang w:eastAsia="zh-CN"/>
        </w:rPr>
        <w:t xml:space="preserve"> proposed by various researchers </w:t>
      </w:r>
      <w:r>
        <w:rPr>
          <w:rFonts w:ascii="Times New Roman" w:eastAsia="TimesNewRomanPSMT" w:hAnsi="Times New Roman" w:cs="Times New Roman"/>
          <w:color w:val="000000" w:themeColor="text1"/>
          <w:sz w:val="24"/>
          <w:szCs w:val="24"/>
          <w:lang w:val="en-GB" w:eastAsia="zh-CN"/>
        </w:rPr>
        <w:t xml:space="preserve">in this field </w:t>
      </w:r>
      <w:r>
        <w:rPr>
          <w:rFonts w:ascii="Times New Roman" w:eastAsia="TimesNewRomanPSMT" w:hAnsi="Times New Roman" w:cs="Times New Roman"/>
          <w:color w:val="000000" w:themeColor="text1"/>
          <w:sz w:val="24"/>
          <w:szCs w:val="24"/>
          <w:lang w:eastAsia="zh-CN"/>
        </w:rPr>
        <w:t>can be used to estimate the solar radiation.</w:t>
      </w:r>
      <w:r>
        <w:rPr>
          <w:rFonts w:ascii="Times New Roman" w:eastAsia="TimesNewRomanPSMT" w:hAnsi="Times New Roman" w:cs="Times New Roman"/>
          <w:color w:val="000000" w:themeColor="text1"/>
          <w:sz w:val="24"/>
          <w:szCs w:val="24"/>
          <w:lang w:val="en-GB" w:eastAsia="zh-CN"/>
        </w:rPr>
        <w:t xml:space="preserve"> However, </w:t>
      </w:r>
      <w:r>
        <w:rPr>
          <w:rFonts w:ascii="Times New Roman" w:eastAsia="Garamond" w:hAnsi="Times New Roman" w:cs="Times New Roman"/>
          <w:color w:val="000000" w:themeColor="text1"/>
          <w:sz w:val="24"/>
          <w:szCs w:val="24"/>
          <w:lang w:val="en-GB" w:eastAsia="zh-CN"/>
        </w:rPr>
        <w:t xml:space="preserve">spatial </w:t>
      </w:r>
      <w:r>
        <w:rPr>
          <w:rFonts w:ascii="Times New Roman" w:eastAsia="TimesNewRomanPSMT" w:hAnsi="Times New Roman" w:cs="Times New Roman"/>
          <w:color w:val="000000" w:themeColor="text1"/>
          <w:sz w:val="24"/>
          <w:szCs w:val="24"/>
          <w:lang w:val="en-GB" w:eastAsia="zh-CN"/>
        </w:rPr>
        <w:t>interpolation is restricted to a radius of 30 km from  the station</w:t>
      </w:r>
      <w:r>
        <w:rPr>
          <w:rFonts w:ascii="Times New Roman" w:hAnsi="Times New Roman" w:cs="Times New Roman"/>
          <w:sz w:val="24"/>
          <w:szCs w:val="24"/>
          <w:lang w:val="en-GB"/>
        </w:rPr>
        <w:t xml:space="preserve"> and </w:t>
      </w:r>
      <w:r>
        <w:rPr>
          <w:rFonts w:ascii="Times New Roman" w:eastAsia="TimesNewRomanPSMT" w:hAnsi="Times New Roman" w:cs="Times New Roman"/>
          <w:color w:val="000000" w:themeColor="text1"/>
          <w:sz w:val="24"/>
          <w:szCs w:val="24"/>
          <w:lang w:val="en-GB" w:eastAsia="zh-CN"/>
        </w:rPr>
        <w:t>estimation models need to be validated with measured data at the location, since correlation coefficients are site/climate dependent (</w:t>
      </w:r>
      <w:r>
        <w:rPr>
          <w:rFonts w:ascii="Times New Roman" w:hAnsi="Times New Roman" w:cs="Times New Roman"/>
          <w:sz w:val="24"/>
          <w:szCs w:val="24"/>
        </w:rPr>
        <w:t>Al-</w:t>
      </w:r>
      <w:proofErr w:type="spellStart"/>
      <w:r>
        <w:rPr>
          <w:rFonts w:ascii="Times New Roman" w:hAnsi="Times New Roman" w:cs="Times New Roman"/>
          <w:sz w:val="24"/>
          <w:szCs w:val="24"/>
        </w:rPr>
        <w:t>Sanea</w:t>
      </w:r>
      <w:proofErr w:type="spellEnd"/>
      <w:r>
        <w:rPr>
          <w:rFonts w:ascii="Times New Roman" w:hAnsi="Times New Roman" w:cs="Times New Roman"/>
          <w:sz w:val="24"/>
          <w:szCs w:val="24"/>
        </w:rPr>
        <w:t>,</w:t>
      </w:r>
      <w:r>
        <w:rPr>
          <w:rFonts w:ascii="Times New Roman" w:hAnsi="Times New Roman" w:cs="Times New Roman"/>
          <w:sz w:val="24"/>
          <w:szCs w:val="24"/>
          <w:lang w:val="en-GB"/>
        </w:rPr>
        <w:t xml:space="preserve"> et.al.,</w:t>
      </w:r>
      <w:r>
        <w:rPr>
          <w:rFonts w:ascii="Times New Roman" w:hAnsi="Times New Roman" w:cs="Times New Roman"/>
          <w:sz w:val="24"/>
          <w:szCs w:val="24"/>
        </w:rPr>
        <w:t xml:space="preserve"> 2004</w:t>
      </w:r>
      <w:r>
        <w:rPr>
          <w:rFonts w:ascii="Times New Roman" w:hAnsi="Times New Roman" w:cs="Times New Roman"/>
          <w:sz w:val="24"/>
          <w:szCs w:val="24"/>
          <w:lang w:val="en-GB"/>
        </w:rPr>
        <w:t>)</w:t>
      </w:r>
      <w:r>
        <w:rPr>
          <w:rFonts w:ascii="Times New Roman" w:eastAsia="TimesNewRomanPSMT" w:hAnsi="Times New Roman" w:cs="Times New Roman"/>
          <w:color w:val="000000" w:themeColor="text1"/>
          <w:sz w:val="24"/>
          <w:szCs w:val="24"/>
          <w:lang w:val="en-GB" w:eastAsia="zh-CN"/>
        </w:rPr>
        <w:t>.</w:t>
      </w:r>
      <w:r>
        <w:rPr>
          <w:rFonts w:ascii="Times New Roman" w:eastAsia="TimesNewRomanPSMT" w:hAnsi="Times New Roman" w:cs="Times New Roman"/>
          <w:color w:val="000000" w:themeColor="text1"/>
          <w:sz w:val="24"/>
          <w:szCs w:val="24"/>
          <w:lang w:eastAsia="zh-CN"/>
        </w:rPr>
        <w:t xml:space="preserve"> </w:t>
      </w:r>
      <w:r>
        <w:rPr>
          <w:rFonts w:ascii="Times New Roman" w:eastAsia="TimesNewRomanPSMT" w:hAnsi="Times New Roman" w:cs="Times New Roman"/>
          <w:color w:val="000000" w:themeColor="text1"/>
          <w:sz w:val="24"/>
          <w:szCs w:val="24"/>
          <w:lang w:val="en-GB" w:eastAsia="zh-CN"/>
        </w:rPr>
        <w:t xml:space="preserve">Solar radiation travelling from the sun through the sky until it reaches the surface of the earth has been classified into three components: global, beam and diffuse irradiance, </w:t>
      </w:r>
      <w:r>
        <w:rPr>
          <w:rFonts w:ascii="Times New Roman" w:eastAsia="Times-Roman" w:hAnsi="Times New Roman" w:cs="Times New Roman"/>
          <w:color w:val="000000"/>
          <w:sz w:val="24"/>
          <w:szCs w:val="24"/>
          <w:lang w:eastAsia="zh-CN"/>
        </w:rPr>
        <w:t>often called sunshine in layman terms</w:t>
      </w:r>
      <w:r>
        <w:rPr>
          <w:rFonts w:ascii="Times New Roman" w:eastAsia="Times-Roman" w:hAnsi="Times New Roman" w:cs="Times New Roman"/>
          <w:color w:val="000000"/>
          <w:sz w:val="24"/>
          <w:szCs w:val="24"/>
          <w:lang w:val="en-GB" w:eastAsia="zh-CN"/>
        </w:rPr>
        <w:t xml:space="preserve"> </w:t>
      </w:r>
      <w:r>
        <w:rPr>
          <w:rFonts w:ascii="Times New Roman" w:eastAsia="TimesNewRomanPSMT" w:hAnsi="Times New Roman" w:cs="Times New Roman"/>
          <w:color w:val="000000" w:themeColor="text1"/>
          <w:sz w:val="24"/>
          <w:szCs w:val="24"/>
          <w:lang w:val="en-GB" w:eastAsia="zh-CN"/>
        </w:rPr>
        <w:t xml:space="preserve">(Duffie &amp; Beckmann, 2013). These components are usually measured using instruments called radiometers (e.g. </w:t>
      </w:r>
      <w:r>
        <w:rPr>
          <w:rFonts w:ascii="Times New Roman" w:eastAsia="SimSun" w:hAnsi="Times New Roman" w:cs="Times New Roman"/>
          <w:color w:val="000000"/>
          <w:sz w:val="24"/>
          <w:szCs w:val="24"/>
          <w:lang w:eastAsia="zh-CN"/>
        </w:rPr>
        <w:t>pyrheliometer</w:t>
      </w:r>
      <w:r>
        <w:rPr>
          <w:rFonts w:ascii="Times New Roman" w:eastAsia="SimSun" w:hAnsi="Times New Roman" w:cs="Times New Roman"/>
          <w:color w:val="000000"/>
          <w:sz w:val="24"/>
          <w:szCs w:val="24"/>
          <w:lang w:val="en-GB" w:eastAsia="zh-CN"/>
        </w:rPr>
        <w:t xml:space="preserve"> </w:t>
      </w:r>
      <w:r>
        <w:rPr>
          <w:rFonts w:ascii="Times New Roman" w:eastAsia="TimesNewRomanPSMT" w:hAnsi="Times New Roman" w:cs="Times New Roman"/>
          <w:color w:val="000000" w:themeColor="text1"/>
          <w:sz w:val="24"/>
          <w:szCs w:val="24"/>
          <w:lang w:val="en-GB" w:eastAsia="zh-CN"/>
        </w:rPr>
        <w:t>and pyranometer) in units of Wm</w:t>
      </w:r>
      <w:r>
        <w:rPr>
          <w:rFonts w:ascii="Times New Roman" w:eastAsia="TimesNewRomanPSMT" w:hAnsi="Times New Roman" w:cs="Times New Roman"/>
          <w:color w:val="000000" w:themeColor="text1"/>
          <w:sz w:val="24"/>
          <w:szCs w:val="24"/>
          <w:vertAlign w:val="superscript"/>
          <w:lang w:val="en-GB" w:eastAsia="zh-CN"/>
        </w:rPr>
        <w:t xml:space="preserve">-2 </w:t>
      </w:r>
      <w:r>
        <w:rPr>
          <w:rFonts w:ascii="Times New Roman" w:eastAsia="TimesNewRomanPSMT" w:hAnsi="Times New Roman" w:cs="Times New Roman"/>
          <w:color w:val="000000" w:themeColor="text1"/>
          <w:sz w:val="24"/>
          <w:szCs w:val="24"/>
          <w:lang w:val="en-GB" w:eastAsia="zh-CN"/>
        </w:rPr>
        <w:t>or kWm</w:t>
      </w:r>
      <w:r>
        <w:rPr>
          <w:rFonts w:ascii="Times New Roman" w:eastAsia="TimesNewRomanPSMT" w:hAnsi="Times New Roman" w:cs="Times New Roman"/>
          <w:color w:val="000000" w:themeColor="text1"/>
          <w:sz w:val="24"/>
          <w:szCs w:val="24"/>
          <w:vertAlign w:val="superscript"/>
          <w:lang w:val="en-GB" w:eastAsia="zh-CN"/>
        </w:rPr>
        <w:t>-2</w:t>
      </w:r>
      <w:r>
        <w:rPr>
          <w:rFonts w:ascii="Times New Roman" w:eastAsia="TimesNewRomanPSMT" w:hAnsi="Times New Roman" w:cs="Times New Roman"/>
          <w:color w:val="000000" w:themeColor="text1"/>
          <w:sz w:val="24"/>
          <w:szCs w:val="24"/>
          <w:lang w:val="en-GB" w:eastAsia="zh-CN"/>
        </w:rPr>
        <w:t xml:space="preserve"> </w:t>
      </w:r>
      <w:r>
        <w:rPr>
          <w:rFonts w:ascii="Times New Roman" w:eastAsia="TimesNewRomanPSMT" w:hAnsi="Times New Roman" w:cs="Times New Roman"/>
          <w:color w:val="000000" w:themeColor="text1"/>
          <w:sz w:val="24"/>
          <w:szCs w:val="24"/>
          <w:lang w:val="en-GB" w:eastAsia="zh-CN"/>
        </w:rPr>
        <w:lastRenderedPageBreak/>
        <w:t>and when integrated over a day, give daily irradiation which is expressed in MJm</w:t>
      </w:r>
      <w:r>
        <w:rPr>
          <w:rFonts w:ascii="Times New Roman" w:eastAsia="TimesNewRomanPSMT" w:hAnsi="Times New Roman" w:cs="Times New Roman"/>
          <w:color w:val="000000" w:themeColor="text1"/>
          <w:sz w:val="24"/>
          <w:szCs w:val="24"/>
          <w:vertAlign w:val="superscript"/>
          <w:lang w:val="en-GB" w:eastAsia="zh-CN"/>
        </w:rPr>
        <w:t>-2</w:t>
      </w:r>
      <w:r>
        <w:rPr>
          <w:rFonts w:ascii="Times New Roman" w:eastAsia="TimesNewRomanPSMT" w:hAnsi="Times New Roman" w:cs="Times New Roman"/>
          <w:color w:val="000000" w:themeColor="text1"/>
          <w:sz w:val="24"/>
          <w:szCs w:val="24"/>
          <w:lang w:val="en-GB" w:eastAsia="zh-CN"/>
        </w:rPr>
        <w:t>day</w:t>
      </w:r>
      <w:r>
        <w:rPr>
          <w:rFonts w:ascii="Times New Roman" w:eastAsia="TimesNewRomanPSMT" w:hAnsi="Times New Roman" w:cs="Times New Roman"/>
          <w:color w:val="000000" w:themeColor="text1"/>
          <w:sz w:val="24"/>
          <w:szCs w:val="24"/>
          <w:vertAlign w:val="superscript"/>
          <w:lang w:val="en-GB" w:eastAsia="zh-CN"/>
        </w:rPr>
        <w:t xml:space="preserve">-1 </w:t>
      </w:r>
      <w:r>
        <w:rPr>
          <w:rFonts w:ascii="Times New Roman" w:eastAsia="TimesNewRomanPSMT" w:hAnsi="Times New Roman" w:cs="Times New Roman"/>
          <w:color w:val="000000" w:themeColor="text1"/>
          <w:sz w:val="24"/>
          <w:szCs w:val="24"/>
          <w:lang w:val="en-GB" w:eastAsia="zh-CN"/>
        </w:rPr>
        <w:t>or kWhm</w:t>
      </w:r>
      <w:r>
        <w:rPr>
          <w:rFonts w:ascii="Times New Roman" w:eastAsia="TimesNewRomanPSMT" w:hAnsi="Times New Roman" w:cs="Times New Roman"/>
          <w:color w:val="000000" w:themeColor="text1"/>
          <w:sz w:val="24"/>
          <w:szCs w:val="24"/>
          <w:vertAlign w:val="superscript"/>
          <w:lang w:val="en-GB" w:eastAsia="zh-CN"/>
        </w:rPr>
        <w:t>-2</w:t>
      </w:r>
      <w:r>
        <w:rPr>
          <w:rFonts w:ascii="Times New Roman" w:eastAsia="TimesNewRomanPSMT" w:hAnsi="Times New Roman" w:cs="Times New Roman"/>
          <w:color w:val="000000" w:themeColor="text1"/>
          <w:sz w:val="24"/>
          <w:szCs w:val="24"/>
          <w:lang w:val="en-GB" w:eastAsia="zh-CN"/>
        </w:rPr>
        <w:t>day</w:t>
      </w:r>
      <w:r>
        <w:rPr>
          <w:rFonts w:ascii="Times New Roman" w:eastAsia="TimesNewRomanPSMT" w:hAnsi="Times New Roman" w:cs="Times New Roman"/>
          <w:color w:val="000000" w:themeColor="text1"/>
          <w:sz w:val="24"/>
          <w:szCs w:val="24"/>
          <w:vertAlign w:val="superscript"/>
          <w:lang w:val="en-GB" w:eastAsia="zh-CN"/>
        </w:rPr>
        <w:t>-1</w:t>
      </w:r>
      <w:r>
        <w:rPr>
          <w:rFonts w:ascii="Times New Roman" w:eastAsia="TimesNewRomanPSMT" w:hAnsi="Times New Roman" w:cs="Times New Roman"/>
          <w:color w:val="000000" w:themeColor="text1"/>
          <w:sz w:val="24"/>
          <w:szCs w:val="24"/>
          <w:lang w:val="en-GB" w:eastAsia="zh-CN"/>
        </w:rPr>
        <w:t>. In addition, solar radiation varies both spatially and temporarily. Thus, for a given site and regardless of type, solar radiation can be quantified with respect to time as hourly, daily, monthly or annual averages (</w:t>
      </w:r>
      <w:proofErr w:type="spellStart"/>
      <w:r>
        <w:rPr>
          <w:rFonts w:ascii="Times New Roman" w:hAnsi="Times New Roman" w:cs="Times New Roman"/>
          <w:color w:val="000000" w:themeColor="text1"/>
          <w:sz w:val="24"/>
          <w:szCs w:val="24"/>
        </w:rPr>
        <w:t>Cucumo</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et.al</w:t>
      </w:r>
      <w:r>
        <w:rPr>
          <w:rFonts w:ascii="Times New Roman" w:hAnsi="Times New Roman" w:cs="Times New Roman"/>
          <w:color w:val="000000" w:themeColor="text1"/>
          <w:sz w:val="24"/>
          <w:szCs w:val="24"/>
        </w:rPr>
        <w:t>, 2007</w:t>
      </w:r>
      <w:r>
        <w:rPr>
          <w:rFonts w:ascii="Times New Roman" w:eastAsia="TimesNewRomanPSMT" w:hAnsi="Times New Roman" w:cs="Times New Roman"/>
          <w:color w:val="000000" w:themeColor="text1"/>
          <w:sz w:val="24"/>
          <w:szCs w:val="24"/>
          <w:lang w:val="en-GB" w:eastAsia="zh-CN"/>
        </w:rPr>
        <w:t>). The temporal classification is necessitated by the fact that simulation models used for predicting performance or processes in different applications of solar energy require different temporal resolution or details of the available radiation data. For instance, daily global solar radiation reaching the earth surface at hourly basis (or even sub-hourly) is very important for analysis and simulation of performance of solar energy conversion and utilization devices, e.g. a photovoltaic (PV) module (</w:t>
      </w:r>
      <w:r>
        <w:rPr>
          <w:rFonts w:ascii="Times New Roman" w:hAnsi="Times New Roman" w:cs="Times New Roman"/>
          <w:sz w:val="24"/>
          <w:szCs w:val="24"/>
        </w:rPr>
        <w:t>Al-</w:t>
      </w:r>
      <w:proofErr w:type="spellStart"/>
      <w:r>
        <w:rPr>
          <w:rFonts w:ascii="Times New Roman" w:hAnsi="Times New Roman" w:cs="Times New Roman"/>
          <w:sz w:val="24"/>
          <w:szCs w:val="24"/>
        </w:rPr>
        <w:t>Sanea</w:t>
      </w:r>
      <w:proofErr w:type="spellEnd"/>
      <w:r>
        <w:rPr>
          <w:rFonts w:ascii="Times New Roman" w:hAnsi="Times New Roman" w:cs="Times New Roman"/>
          <w:sz w:val="24"/>
          <w:szCs w:val="24"/>
        </w:rPr>
        <w:t>, 2004</w:t>
      </w:r>
      <w:r>
        <w:rPr>
          <w:rFonts w:ascii="Times New Roman" w:hAnsi="Times New Roman" w:cs="Times New Roman"/>
          <w:sz w:val="24"/>
          <w:szCs w:val="24"/>
          <w:lang w:val="en-GB"/>
        </w:rPr>
        <w:t>)</w:t>
      </w:r>
      <w:r>
        <w:rPr>
          <w:rFonts w:ascii="Times New Roman" w:eastAsia="TimesNewRomanPSMT" w:hAnsi="Times New Roman" w:cs="Times New Roman"/>
          <w:color w:val="000000" w:themeColor="text1"/>
          <w:sz w:val="24"/>
          <w:szCs w:val="24"/>
          <w:lang w:val="en-GB" w:eastAsia="zh-CN"/>
        </w:rPr>
        <w:t xml:space="preserve">, but monthly averaged solar radiation data may be sufficient for agricultural applications. </w:t>
      </w:r>
    </w:p>
    <w:p w:rsidR="00CB000C" w:rsidRDefault="005F6C0A">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lang w:val="en-GB"/>
        </w:rPr>
        <w:t>Several models with varying degrees of complexity, detail and accuracy have been developed and used in different parts of the world to generate radiation data and its components. These models are based on either empirical correlations or statistical regression between satellite and/or ground measurements and various meteorological parameters (</w:t>
      </w:r>
      <w:r>
        <w:rPr>
          <w:rFonts w:ascii="Times New Roman" w:eastAsia="TimesNewRomanPS-BoldMT" w:hAnsi="Times New Roman" w:cs="Times New Roman"/>
          <w:bCs/>
          <w:color w:val="000000" w:themeColor="text1"/>
          <w:sz w:val="24"/>
          <w:szCs w:val="24"/>
          <w:lang w:eastAsia="zh-CN"/>
        </w:rPr>
        <w:t>Kais</w:t>
      </w:r>
      <w:r w:rsidR="00FB2ED2">
        <w:rPr>
          <w:rFonts w:ascii="Times New Roman" w:eastAsia="TimesNewRomanPS-BoldMT" w:hAnsi="Times New Roman" w:cs="Times New Roman"/>
          <w:bCs/>
          <w:color w:val="000000" w:themeColor="text1"/>
          <w:sz w:val="24"/>
          <w:szCs w:val="24"/>
          <w:lang w:val="en-GB" w:eastAsia="zh-CN"/>
        </w:rPr>
        <w:t xml:space="preserve">, </w:t>
      </w:r>
      <w:r w:rsidR="00FB2ED2" w:rsidRPr="00FB2ED2">
        <w:rPr>
          <w:rFonts w:ascii="Times New Roman" w:eastAsia="TimesNewRomanPS-BoldMT" w:hAnsi="Times New Roman" w:cs="Times New Roman"/>
          <w:bCs/>
          <w:i/>
          <w:color w:val="000000" w:themeColor="text1"/>
          <w:sz w:val="24"/>
          <w:szCs w:val="24"/>
          <w:lang w:val="en-GB" w:eastAsia="zh-CN"/>
        </w:rPr>
        <w:t>et.al</w:t>
      </w:r>
      <w:r>
        <w:rPr>
          <w:rFonts w:ascii="Times New Roman" w:eastAsia="TimesNewRomanPS-BoldMT" w:hAnsi="Times New Roman" w:cs="Times New Roman"/>
          <w:bCs/>
          <w:color w:val="000000" w:themeColor="text1"/>
          <w:sz w:val="24"/>
          <w:szCs w:val="24"/>
          <w:lang w:val="en-GB" w:eastAsia="zh-CN"/>
        </w:rPr>
        <w:t xml:space="preserve">, 2010; </w:t>
      </w:r>
      <w:proofErr w:type="spellStart"/>
      <w:r>
        <w:rPr>
          <w:rFonts w:ascii="Times New Roman" w:hAnsi="Times New Roman" w:cs="Times New Roman"/>
          <w:color w:val="000000" w:themeColor="text1"/>
          <w:sz w:val="24"/>
          <w:szCs w:val="24"/>
        </w:rPr>
        <w:t>Doorga</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proofErr w:type="gramStart"/>
      <w:r w:rsidRPr="00FB2ED2">
        <w:rPr>
          <w:rFonts w:ascii="Times New Roman" w:hAnsi="Times New Roman" w:cs="Times New Roman"/>
          <w:i/>
          <w:color w:val="000000" w:themeColor="text1"/>
          <w:sz w:val="24"/>
          <w:szCs w:val="24"/>
        </w:rPr>
        <w:t>et.</w:t>
      </w:r>
      <w:r w:rsidRPr="00FB2ED2">
        <w:rPr>
          <w:rFonts w:ascii="Times New Roman" w:hAnsi="Times New Roman" w:cs="Times New Roman"/>
          <w:i/>
          <w:color w:val="000000" w:themeColor="text1"/>
          <w:sz w:val="24"/>
          <w:szCs w:val="24"/>
          <w:lang w:val="en-GB"/>
        </w:rPr>
        <w:t>a</w:t>
      </w:r>
      <w:r w:rsidRPr="00FB2ED2">
        <w:rPr>
          <w:rFonts w:ascii="Times New Roman" w:hAnsi="Times New Roman" w:cs="Times New Roman"/>
          <w:i/>
          <w:color w:val="000000" w:themeColor="text1"/>
          <w:sz w:val="24"/>
          <w:szCs w:val="24"/>
        </w:rPr>
        <w:t>l</w:t>
      </w:r>
      <w:r>
        <w:rPr>
          <w:rFonts w:ascii="Times New Roman" w:hAnsi="Times New Roman" w:cs="Times New Roman"/>
          <w:i/>
          <w:iCs/>
          <w:color w:val="000000" w:themeColor="text1"/>
          <w:sz w:val="24"/>
          <w:szCs w:val="24"/>
          <w:lang w:val="en-GB"/>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2019</w:t>
      </w:r>
      <w:r>
        <w:rPr>
          <w:rFonts w:ascii="Times New Roman" w:eastAsia="TimesNewRomanPS-BoldMT" w:hAnsi="Times New Roman" w:cs="Times New Roman"/>
          <w:bCs/>
          <w:color w:val="000000" w:themeColor="text1"/>
          <w:sz w:val="24"/>
          <w:szCs w:val="24"/>
          <w:lang w:val="en-GB" w:eastAsia="zh-CN"/>
        </w:rPr>
        <w:t>)</w:t>
      </w:r>
      <w:r>
        <w:rPr>
          <w:rFonts w:ascii="Times New Roman" w:hAnsi="Times New Roman" w:cs="Times New Roman"/>
          <w:color w:val="000000" w:themeColor="text1"/>
          <w:sz w:val="24"/>
          <w:szCs w:val="24"/>
          <w:lang w:val="en-GB"/>
        </w:rPr>
        <w:t>. The most commonly used meteorological parameters are air temperature (</w:t>
      </w:r>
      <w:proofErr w:type="spellStart"/>
      <w:r>
        <w:rPr>
          <w:rFonts w:ascii="Times New Roman" w:hAnsi="Times New Roman" w:cs="Times New Roman"/>
          <w:color w:val="000000" w:themeColor="text1"/>
          <w:sz w:val="24"/>
          <w:szCs w:val="24"/>
        </w:rPr>
        <w:t>Gairaa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 xml:space="preserve">&amp; </w:t>
      </w:r>
      <w:proofErr w:type="spellStart"/>
      <w:r>
        <w:rPr>
          <w:rFonts w:ascii="Times New Roman" w:hAnsi="Times New Roman" w:cs="Times New Roman"/>
          <w:color w:val="000000" w:themeColor="text1"/>
          <w:sz w:val="24"/>
          <w:szCs w:val="24"/>
        </w:rPr>
        <w:t>Bakelli</w:t>
      </w:r>
      <w:proofErr w:type="spellEnd"/>
      <w:r>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rPr>
        <w:t>Bocca</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proofErr w:type="gramStart"/>
      <w:r w:rsidRPr="00FB2ED2">
        <w:rPr>
          <w:rFonts w:ascii="Times New Roman" w:hAnsi="Times New Roman" w:cs="Times New Roman"/>
          <w:i/>
          <w:color w:val="000000" w:themeColor="text1"/>
          <w:sz w:val="24"/>
          <w:szCs w:val="24"/>
        </w:rPr>
        <w:t>et.</w:t>
      </w:r>
      <w:r w:rsidRPr="00FB2ED2">
        <w:rPr>
          <w:rFonts w:ascii="Times New Roman" w:hAnsi="Times New Roman" w:cs="Times New Roman"/>
          <w:i/>
          <w:color w:val="000000" w:themeColor="text1"/>
          <w:sz w:val="24"/>
          <w:szCs w:val="24"/>
          <w:lang w:val="en-GB"/>
        </w:rPr>
        <w:t>a</w:t>
      </w:r>
      <w:r w:rsidRPr="00FB2ED2">
        <w:rPr>
          <w:rFonts w:ascii="Times New Roman" w:hAnsi="Times New Roman" w:cs="Times New Roman"/>
          <w:i/>
          <w:color w:val="000000" w:themeColor="text1"/>
          <w:sz w:val="24"/>
          <w:szCs w:val="24"/>
        </w:rPr>
        <w:t>l</w:t>
      </w:r>
      <w:r>
        <w:rPr>
          <w:rFonts w:ascii="Times New Roman" w:hAnsi="Times New Roman" w:cs="Times New Roman"/>
          <w:i/>
          <w:iCs/>
          <w:color w:val="000000" w:themeColor="text1"/>
          <w:sz w:val="24"/>
          <w:szCs w:val="24"/>
          <w:lang w:val="en-GB"/>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lang w:val="en-GB"/>
        </w:rPr>
        <w:t>), relative humidity (</w:t>
      </w:r>
      <w:r>
        <w:rPr>
          <w:rFonts w:ascii="Times New Roman" w:eastAsia="TimesLTStd-Roman" w:hAnsi="Times New Roman" w:cs="Times New Roman"/>
          <w:color w:val="000000" w:themeColor="text1"/>
          <w:sz w:val="24"/>
          <w:szCs w:val="24"/>
          <w:lang w:eastAsia="zh-CN"/>
        </w:rPr>
        <w:t>Rao</w:t>
      </w:r>
      <w:r>
        <w:rPr>
          <w:rFonts w:ascii="Times New Roman" w:eastAsia="TimesLTStd-Roman" w:hAnsi="Times New Roman" w:cs="Times New Roman"/>
          <w:color w:val="000000" w:themeColor="text1"/>
          <w:sz w:val="24"/>
          <w:szCs w:val="24"/>
          <w:lang w:val="en-GB" w:eastAsia="zh-CN"/>
        </w:rPr>
        <w:t>,</w:t>
      </w:r>
      <w:r>
        <w:rPr>
          <w:rFonts w:ascii="Times New Roman" w:hAnsi="Times New Roman" w:cs="Times New Roman"/>
          <w:color w:val="000000" w:themeColor="text1"/>
          <w:sz w:val="24"/>
          <w:szCs w:val="24"/>
        </w:rPr>
        <w:t xml:space="preserve"> et.al</w:t>
      </w:r>
      <w:r>
        <w:rPr>
          <w:rFonts w:ascii="Times New Roman" w:hAnsi="Times New Roman" w:cs="Times New Roman"/>
          <w:i/>
          <w:iCs/>
          <w:color w:val="000000" w:themeColor="text1"/>
          <w:sz w:val="24"/>
          <w:szCs w:val="24"/>
          <w:lang w:val="en-GB"/>
        </w:rPr>
        <w:t>.</w:t>
      </w:r>
      <w:r>
        <w:rPr>
          <w:rFonts w:ascii="Times New Roman" w:hAnsi="Times New Roman" w:cs="Times New Roman"/>
          <w:color w:val="000000" w:themeColor="text1"/>
          <w:sz w:val="24"/>
          <w:szCs w:val="24"/>
        </w:rPr>
        <w:t xml:space="preserve">, 2012; Qing </w:t>
      </w:r>
      <w:r>
        <w:rPr>
          <w:rFonts w:ascii="Times New Roman" w:hAnsi="Times New Roman" w:cs="Times New Roman"/>
          <w:color w:val="000000" w:themeColor="text1"/>
          <w:sz w:val="24"/>
          <w:szCs w:val="24"/>
          <w:lang w:val="en-GB"/>
        </w:rPr>
        <w:t>&amp;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Niu</w:t>
      </w:r>
      <w:proofErr w:type="spellEnd"/>
      <w:r>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lang w:val="en-GB"/>
        </w:rPr>
        <w:t>, precipitation (</w:t>
      </w:r>
      <w:r>
        <w:rPr>
          <w:rFonts w:ascii="Times New Roman" w:hAnsi="Times New Roman" w:cs="Times New Roman"/>
          <w:color w:val="000000" w:themeColor="text1"/>
          <w:sz w:val="24"/>
          <w:szCs w:val="24"/>
        </w:rPr>
        <w:t>Yu</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et.al</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2019; M</w:t>
      </w:r>
      <w:proofErr w:type="spellStart"/>
      <w:r>
        <w:rPr>
          <w:rFonts w:ascii="Times New Roman" w:hAnsi="Times New Roman" w:cs="Times New Roman"/>
          <w:color w:val="000000" w:themeColor="text1"/>
          <w:sz w:val="24"/>
          <w:szCs w:val="24"/>
          <w:lang w:val="en-GB"/>
        </w:rPr>
        <w:t>aleki</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et.al</w:t>
      </w:r>
      <w:r>
        <w:rPr>
          <w:rFonts w:ascii="Times New Roman" w:hAnsi="Times New Roman" w:cs="Times New Roman"/>
          <w:color w:val="000000" w:themeColor="text1"/>
          <w:sz w:val="24"/>
          <w:szCs w:val="24"/>
          <w:lang w:val="en-GB"/>
        </w:rPr>
        <w:t>.</w:t>
      </w:r>
      <w:r>
        <w:rPr>
          <w:rFonts w:ascii="Times New Roman" w:hAnsi="Times New Roman" w:cs="Times New Roman"/>
          <w:i/>
          <w:iCs/>
          <w:color w:val="000000" w:themeColor="text1"/>
          <w:sz w:val="24"/>
          <w:szCs w:val="24"/>
          <w:lang w:val="en-GB"/>
        </w:rPr>
        <w:t>,</w:t>
      </w:r>
      <w:r>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lang w:val="en-GB"/>
        </w:rPr>
        <w:t>), cloudiness cover (</w:t>
      </w:r>
      <w:proofErr w:type="spellStart"/>
      <w:r>
        <w:rPr>
          <w:rFonts w:ascii="Times New Roman" w:hAnsi="Times New Roman" w:cs="Times New Roman"/>
          <w:color w:val="000000" w:themeColor="text1"/>
          <w:sz w:val="24"/>
          <w:szCs w:val="24"/>
        </w:rPr>
        <w:t>Paulescu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&amp;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Blaga</w:t>
      </w:r>
      <w:proofErr w:type="spellEnd"/>
      <w:r>
        <w:rPr>
          <w:rFonts w:ascii="Times New Roman" w:hAnsi="Times New Roman" w:cs="Times New Roman"/>
          <w:color w:val="000000" w:themeColor="text1"/>
          <w:sz w:val="24"/>
          <w:szCs w:val="24"/>
        </w:rPr>
        <w:t>, 2016)</w:t>
      </w:r>
      <w:r>
        <w:rPr>
          <w:rFonts w:ascii="Times New Roman" w:hAnsi="Times New Roman" w:cs="Times New Roman"/>
          <w:color w:val="000000" w:themeColor="text1"/>
          <w:sz w:val="24"/>
          <w:szCs w:val="24"/>
          <w:lang w:val="en-GB"/>
        </w:rPr>
        <w:t xml:space="preserve"> and bright sunshine duration (</w:t>
      </w:r>
      <w:proofErr w:type="spellStart"/>
      <w:r>
        <w:rPr>
          <w:rFonts w:ascii="Times New Roman" w:hAnsi="Times New Roman" w:cs="Times New Roman"/>
          <w:color w:val="000000" w:themeColor="text1"/>
          <w:sz w:val="24"/>
          <w:szCs w:val="24"/>
        </w:rPr>
        <w:t>Muneer</w:t>
      </w:r>
      <w:proofErr w:type="spellEnd"/>
      <w:r>
        <w:rPr>
          <w:rFonts w:ascii="Times New Roman" w:hAnsi="Times New Roman" w:cs="Times New Roman"/>
          <w:color w:val="000000" w:themeColor="text1"/>
          <w:sz w:val="24"/>
          <w:szCs w:val="24"/>
        </w:rPr>
        <w:t>, 2014</w:t>
      </w:r>
      <w:r>
        <w:rPr>
          <w:rFonts w:ascii="Times New Roman" w:hAnsi="Times New Roman" w:cs="Times New Roman"/>
          <w:color w:val="000000" w:themeColor="text1"/>
          <w:sz w:val="24"/>
          <w:szCs w:val="24"/>
          <w:lang w:val="en-GB"/>
        </w:rPr>
        <w:t xml:space="preserve">). Additional input parameters used are </w:t>
      </w:r>
      <w:r>
        <w:rPr>
          <w:rFonts w:ascii="Times New Roman" w:hAnsi="Times New Roman" w:cs="Times New Roman"/>
          <w:color w:val="000000" w:themeColor="text1"/>
          <w:sz w:val="24"/>
          <w:szCs w:val="24"/>
        </w:rPr>
        <w:t>solar altitude, aerosol concentrations</w:t>
      </w:r>
      <w:r>
        <w:rPr>
          <w:rFonts w:ascii="Times New Roman" w:hAnsi="Times New Roman" w:cs="Times New Roman"/>
          <w:color w:val="000000" w:themeColor="text1"/>
          <w:sz w:val="24"/>
          <w:szCs w:val="24"/>
          <w:lang w:val="en-GB"/>
        </w:rPr>
        <w:t xml:space="preserve"> and </w:t>
      </w:r>
      <w:r>
        <w:rPr>
          <w:rFonts w:ascii="Times New Roman" w:hAnsi="Times New Roman" w:cs="Times New Roman"/>
          <w:color w:val="000000" w:themeColor="text1"/>
          <w:sz w:val="24"/>
          <w:szCs w:val="24"/>
        </w:rPr>
        <w:t>global warming factor (</w:t>
      </w:r>
      <w:proofErr w:type="spellStart"/>
      <w:r>
        <w:rPr>
          <w:rFonts w:ascii="Times New Roman" w:hAnsi="Times New Roman" w:cs="Times New Roman"/>
          <w:color w:val="000000" w:themeColor="text1"/>
          <w:sz w:val="24"/>
          <w:szCs w:val="24"/>
        </w:rPr>
        <w:t>Hocaoglu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&amp;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Serttas</w:t>
      </w:r>
      <w:proofErr w:type="spellEnd"/>
      <w:r>
        <w:rPr>
          <w:rFonts w:ascii="Times New Roman" w:hAnsi="Times New Roman" w:cs="Times New Roman"/>
          <w:color w:val="000000" w:themeColor="text1"/>
          <w:sz w:val="24"/>
          <w:szCs w:val="24"/>
        </w:rPr>
        <w:t xml:space="preserve">, 2017; </w:t>
      </w:r>
      <w:proofErr w:type="spellStart"/>
      <w:r>
        <w:rPr>
          <w:rFonts w:ascii="Times New Roman" w:hAnsi="Times New Roman" w:cs="Times New Roman"/>
          <w:color w:val="000000" w:themeColor="text1"/>
          <w:sz w:val="24"/>
          <w:szCs w:val="24"/>
        </w:rPr>
        <w:t>Despotovic</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et.al</w:t>
      </w:r>
      <w:r>
        <w:rPr>
          <w:rFonts w:ascii="Times New Roman" w:hAnsi="Times New Roman" w:cs="Times New Roman"/>
          <w:color w:val="000000" w:themeColor="text1"/>
          <w:sz w:val="24"/>
          <w:szCs w:val="24"/>
          <w:lang w:val="en-GB"/>
        </w:rPr>
        <w:t>.,</w:t>
      </w:r>
      <w:proofErr w:type="gramEnd"/>
      <w:r>
        <w:rPr>
          <w:rFonts w:ascii="Times New Roman" w:hAnsi="Times New Roman" w:cs="Times New Roman"/>
          <w:color w:val="000000" w:themeColor="text1"/>
          <w:sz w:val="24"/>
          <w:szCs w:val="24"/>
          <w:lang w:val="en-GB"/>
        </w:rPr>
        <w:t xml:space="preserve"> 2016</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 xml:space="preserve"> As correlation coefficients used in the models are climate dependent, it is required to adjust the model to account for local weather conditions so that it accurately predict available solar radiation at the real site. In this paper, four models for predicting horizontal global radiation were selected and validated with the ground measured data at a site in western Kenya. These models are Angstrom-Prescott, ASHRAE, Hargreaves-Samanni and Iqbal, which are based respectively on sunshine hours, sky clearness, ambient temperature and the atmospheric transmittance. Each model has got unique merits and demerits depending on the number and availability or ease of determination of predictor variable(s), whether it takes into account the local effects such as </w:t>
      </w:r>
      <w:r>
        <w:rPr>
          <w:rFonts w:ascii="Times New Roman" w:eastAsia="AdvOT863180fb" w:hAnsi="Times New Roman" w:cs="Times New Roman"/>
          <w:color w:val="000000"/>
          <w:sz w:val="24"/>
          <w:szCs w:val="24"/>
          <w:lang w:eastAsia="zh-CN"/>
        </w:rPr>
        <w:t>atmospheric transmittance</w:t>
      </w:r>
      <w:r>
        <w:rPr>
          <w:rFonts w:ascii="Times New Roman" w:eastAsia="AdvOT863180fb" w:hAnsi="Times New Roman" w:cs="Times New Roman"/>
          <w:color w:val="000000"/>
          <w:sz w:val="24"/>
          <w:szCs w:val="24"/>
          <w:lang w:val="en-GB" w:eastAsia="zh-CN"/>
        </w:rPr>
        <w:t xml:space="preserve">, and finally if it </w:t>
      </w:r>
      <w:r>
        <w:rPr>
          <w:rFonts w:ascii="Times New Roman" w:eastAsia="AdvOT863180fb" w:hAnsi="Times New Roman" w:cs="Times New Roman"/>
          <w:color w:val="000000"/>
          <w:sz w:val="24"/>
          <w:szCs w:val="24"/>
          <w:lang w:eastAsia="zh-CN"/>
        </w:rPr>
        <w:t>requires calibration using local measurement of solar irradiation data</w:t>
      </w:r>
      <w:r>
        <w:rPr>
          <w:rFonts w:ascii="Times New Roman" w:eastAsia="AdvOT863180fb" w:hAnsi="Times New Roman" w:cs="Times New Roman"/>
          <w:color w:val="000000"/>
          <w:sz w:val="24"/>
          <w:szCs w:val="24"/>
          <w:lang w:val="en-GB" w:eastAsia="zh-CN"/>
        </w:rPr>
        <w:t xml:space="preserve"> (</w:t>
      </w:r>
      <w:proofErr w:type="spellStart"/>
      <w:r>
        <w:rPr>
          <w:rFonts w:ascii="Times New Roman" w:eastAsia="AdvOT863180fb" w:hAnsi="Times New Roman" w:cs="Times New Roman"/>
          <w:color w:val="000000"/>
          <w:sz w:val="24"/>
          <w:szCs w:val="24"/>
          <w:lang w:val="en-GB" w:eastAsia="zh-CN"/>
        </w:rPr>
        <w:t>Doorga</w:t>
      </w:r>
      <w:proofErr w:type="spellEnd"/>
      <w:r>
        <w:rPr>
          <w:rFonts w:ascii="Times New Roman" w:eastAsia="AdvOT863180fb" w:hAnsi="Times New Roman" w:cs="Times New Roman"/>
          <w:color w:val="000000"/>
          <w:sz w:val="24"/>
          <w:szCs w:val="24"/>
          <w:lang w:val="en-GB" w:eastAsia="zh-CN"/>
        </w:rPr>
        <w:t>, et.al., 2009)</w:t>
      </w:r>
      <w:r>
        <w:rPr>
          <w:rFonts w:ascii="Times New Roman" w:eastAsia="AdvOT863180fb" w:hAnsi="Times New Roman" w:cs="Times New Roman"/>
          <w:color w:val="000000"/>
          <w:sz w:val="24"/>
          <w:szCs w:val="24"/>
          <w:lang w:eastAsia="zh-CN"/>
        </w:rPr>
        <w:t>.</w:t>
      </w:r>
    </w:p>
    <w:p w:rsidR="00CB000C" w:rsidRDefault="005F6C0A">
      <w:pPr>
        <w:spacing w:line="240" w:lineRule="auto"/>
        <w:ind w:firstLine="360"/>
        <w:jc w:val="both"/>
        <w:rPr>
          <w:rFonts w:ascii="Times New Roman" w:eastAsia="TimesNewRomanPSMT" w:hAnsi="Times New Roman" w:cs="Times New Roman"/>
          <w:color w:val="000000" w:themeColor="text1"/>
          <w:sz w:val="24"/>
          <w:szCs w:val="24"/>
          <w:lang w:val="en-GB" w:eastAsia="zh-CN"/>
        </w:rPr>
      </w:pPr>
      <w:r>
        <w:rPr>
          <w:rFonts w:ascii="Times New Roman" w:eastAsia="AdvOT863180fb" w:hAnsi="Times New Roman" w:cs="Times New Roman"/>
          <w:color w:val="000000"/>
          <w:sz w:val="24"/>
          <w:szCs w:val="24"/>
          <w:lang w:val="en-GB" w:eastAsia="zh-CN"/>
        </w:rPr>
        <w:t xml:space="preserve">Radiation prediction models are expected to estimate </w:t>
      </w:r>
      <w:r>
        <w:rPr>
          <w:rFonts w:ascii="Times New Roman" w:eastAsia="AdvOT863180fb" w:hAnsi="Times New Roman" w:cs="Times New Roman"/>
          <w:color w:val="000000"/>
          <w:sz w:val="24"/>
          <w:szCs w:val="24"/>
          <w:lang w:eastAsia="zh-CN"/>
        </w:rPr>
        <w:t>as closely as possible the monthly average daily global solar irradiation on a horizontal surface from</w:t>
      </w:r>
      <w:r>
        <w:rPr>
          <w:rFonts w:ascii="Times New Roman" w:eastAsia="AdvOT863180fb" w:hAnsi="Times New Roman" w:cs="Times New Roman"/>
          <w:color w:val="000000"/>
          <w:sz w:val="24"/>
          <w:szCs w:val="24"/>
          <w:lang w:val="en-GB" w:eastAsia="zh-CN"/>
        </w:rPr>
        <w:t xml:space="preserve"> applicable </w:t>
      </w:r>
      <w:r>
        <w:rPr>
          <w:rFonts w:ascii="Times New Roman" w:eastAsia="AdvOT863180fb" w:hAnsi="Times New Roman" w:cs="Times New Roman"/>
          <w:color w:val="000000"/>
          <w:sz w:val="24"/>
          <w:szCs w:val="24"/>
          <w:lang w:eastAsia="zh-CN"/>
        </w:rPr>
        <w:t>meteorological parameters.</w:t>
      </w:r>
      <w:r>
        <w:rPr>
          <w:rFonts w:ascii="Times New Roman" w:eastAsia="AdvOT863180fb" w:hAnsi="Times New Roman" w:cs="Times New Roman"/>
          <w:color w:val="000000"/>
          <w:sz w:val="24"/>
          <w:szCs w:val="24"/>
          <w:lang w:val="en-GB" w:eastAsia="zh-CN"/>
        </w:rPr>
        <w:t xml:space="preserve"> The four selected models were chosen such that the mathematical expressions were diverse and involve input parameters that are easily available or determined at the site. </w:t>
      </w:r>
      <w:r>
        <w:rPr>
          <w:rFonts w:ascii="Times New Roman" w:eastAsia="AdvOT863180fb" w:hAnsi="Times New Roman" w:cs="Times New Roman"/>
          <w:color w:val="000000"/>
          <w:sz w:val="24"/>
          <w:szCs w:val="24"/>
          <w:lang w:eastAsia="zh-CN"/>
        </w:rPr>
        <w:t xml:space="preserve">The models considered </w:t>
      </w:r>
      <w:r>
        <w:rPr>
          <w:rFonts w:ascii="Times New Roman" w:eastAsia="AdvOT863180fb" w:hAnsi="Times New Roman" w:cs="Times New Roman"/>
          <w:color w:val="000000"/>
          <w:sz w:val="24"/>
          <w:szCs w:val="24"/>
          <w:lang w:val="en-GB" w:eastAsia="zh-CN"/>
        </w:rPr>
        <w:t xml:space="preserve">can be </w:t>
      </w:r>
      <w:r>
        <w:rPr>
          <w:rFonts w:ascii="Times New Roman" w:eastAsia="AdvOT863180fb" w:hAnsi="Times New Roman" w:cs="Times New Roman"/>
          <w:color w:val="000000"/>
          <w:sz w:val="24"/>
          <w:szCs w:val="24"/>
          <w:lang w:eastAsia="zh-CN"/>
        </w:rPr>
        <w:t>grouped into three categories</w:t>
      </w:r>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color w:val="000000"/>
          <w:sz w:val="24"/>
          <w:szCs w:val="24"/>
          <w:lang w:eastAsia="zh-CN"/>
        </w:rPr>
        <w:t>sunshine</w:t>
      </w:r>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color w:val="000000"/>
          <w:sz w:val="24"/>
          <w:szCs w:val="24"/>
          <w:lang w:eastAsia="zh-CN"/>
        </w:rPr>
        <w:t>temperature</w:t>
      </w:r>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color w:val="000000"/>
          <w:sz w:val="24"/>
          <w:szCs w:val="24"/>
          <w:lang w:eastAsia="zh-CN"/>
        </w:rPr>
        <w:t>and hybrid-parameter</w:t>
      </w:r>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color w:val="000000"/>
          <w:sz w:val="24"/>
          <w:szCs w:val="24"/>
          <w:lang w:eastAsia="zh-CN"/>
        </w:rPr>
        <w:t>based model</w:t>
      </w:r>
      <w:r>
        <w:rPr>
          <w:rFonts w:ascii="Times New Roman" w:eastAsia="AdvOT863180fb" w:hAnsi="Times New Roman" w:cs="Times New Roman"/>
          <w:color w:val="000000"/>
          <w:sz w:val="24"/>
          <w:szCs w:val="24"/>
          <w:lang w:val="en-GB" w:eastAsia="zh-CN"/>
        </w:rPr>
        <w:t>s</w:t>
      </w:r>
      <w:r>
        <w:rPr>
          <w:rFonts w:ascii="Times New Roman" w:hAnsi="Times New Roman" w:cs="Times New Roman"/>
          <w:color w:val="111111"/>
          <w:sz w:val="20"/>
          <w:szCs w:val="20"/>
        </w:rPr>
        <w:t xml:space="preserve"> (</w:t>
      </w:r>
      <w:r>
        <w:rPr>
          <w:rFonts w:ascii="Times New Roman" w:eastAsia="AdvOT863180fb" w:hAnsi="Times New Roman" w:cs="Times New Roman"/>
          <w:color w:val="000000"/>
          <w:sz w:val="24"/>
          <w:szCs w:val="24"/>
          <w:lang w:eastAsia="zh-CN"/>
        </w:rPr>
        <w:t xml:space="preserve">Hofmann and </w:t>
      </w:r>
      <w:proofErr w:type="spellStart"/>
      <w:proofErr w:type="gramStart"/>
      <w:r>
        <w:rPr>
          <w:rFonts w:ascii="Times New Roman" w:eastAsia="AdvOT863180fb" w:hAnsi="Times New Roman" w:cs="Times New Roman"/>
          <w:color w:val="000000"/>
          <w:sz w:val="24"/>
          <w:szCs w:val="24"/>
          <w:lang w:eastAsia="zh-CN"/>
        </w:rPr>
        <w:t>Seckmeyer</w:t>
      </w:r>
      <w:proofErr w:type="spellEnd"/>
      <w:r>
        <w:rPr>
          <w:rFonts w:ascii="Times New Roman" w:eastAsia="AdvOT863180fb" w:hAnsi="Times New Roman" w:cs="Times New Roman"/>
          <w:color w:val="000000"/>
          <w:sz w:val="24"/>
          <w:szCs w:val="24"/>
          <w:lang w:eastAsia="zh-CN"/>
        </w:rPr>
        <w:t>.,</w:t>
      </w:r>
      <w:proofErr w:type="gramEnd"/>
      <w:r>
        <w:rPr>
          <w:rFonts w:ascii="Times New Roman" w:eastAsia="AdvOT863180fb" w:hAnsi="Times New Roman" w:cs="Times New Roman"/>
          <w:color w:val="000000"/>
          <w:sz w:val="24"/>
          <w:szCs w:val="24"/>
          <w:lang w:eastAsia="zh-CN"/>
        </w:rPr>
        <w:t xml:space="preserve"> 2017).</w:t>
      </w:r>
      <w:r>
        <w:rPr>
          <w:rFonts w:ascii="Times New Roman" w:eastAsia="AdvOT863180fb" w:hAnsi="Times New Roman" w:cs="Times New Roman"/>
          <w:color w:val="000000"/>
          <w:sz w:val="24"/>
          <w:szCs w:val="24"/>
          <w:lang w:val="en-GB" w:eastAsia="zh-CN"/>
        </w:rPr>
        <w:t xml:space="preserve"> The Angstrom-Prescott model was developed by Angstrom but was modified by Prescott, hence the name. Prescott simplified the equation by replacing </w:t>
      </w:r>
      <w:r>
        <w:rPr>
          <w:rFonts w:ascii="Times New Roman" w:eastAsia="AdvOT863180fb" w:hAnsi="Times New Roman" w:cs="Times New Roman"/>
          <w:color w:val="000000"/>
          <w:sz w:val="24"/>
          <w:szCs w:val="24"/>
          <w:lang w:eastAsia="zh-CN"/>
        </w:rPr>
        <w:t>clear sky global solar irradiation</w:t>
      </w:r>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color w:val="000000"/>
          <w:sz w:val="24"/>
          <w:szCs w:val="24"/>
          <w:lang w:eastAsia="zh-CN"/>
        </w:rPr>
        <w:t>with extraterrestrial solar irradiation on a horizontal surface</w:t>
      </w:r>
      <w:r>
        <w:rPr>
          <w:rFonts w:ascii="Times New Roman" w:eastAsia="AdvOT863180fb" w:hAnsi="Times New Roman" w:cs="Times New Roman"/>
          <w:color w:val="000000"/>
          <w:sz w:val="24"/>
          <w:szCs w:val="24"/>
          <w:lang w:val="en-GB" w:eastAsia="zh-CN"/>
        </w:rPr>
        <w:t>. The Angstrom-Prescott model assumed linear relationship</w:t>
      </w:r>
      <w:r>
        <w:rPr>
          <w:rFonts w:ascii="TimesNewRomanPSMT" w:eastAsia="TimesNewRomanPSMT" w:hAnsi="TimesNewRomanPSMT" w:cs="TimesNewRomanPSMT"/>
          <w:color w:val="000000"/>
          <w:sz w:val="24"/>
          <w:szCs w:val="24"/>
          <w:lang w:eastAsia="zh-CN"/>
        </w:rPr>
        <w:t xml:space="preserve"> </w:t>
      </w:r>
      <w:r>
        <w:rPr>
          <w:rFonts w:ascii="Times New Roman" w:eastAsia="TimesNewRomanPSMT" w:hAnsi="Times New Roman" w:cs="Times New Roman"/>
          <w:color w:val="000000"/>
          <w:sz w:val="24"/>
          <w:szCs w:val="24"/>
          <w:lang w:eastAsia="zh-CN"/>
        </w:rPr>
        <w:t>between sunshine duration and solar radiation</w:t>
      </w:r>
      <w:r>
        <w:rPr>
          <w:rFonts w:ascii="Times New Roman" w:eastAsia="TimesNewRomanPSMT" w:hAnsi="Times New Roman" w:cs="Times New Roman"/>
          <w:color w:val="000000"/>
          <w:sz w:val="24"/>
          <w:szCs w:val="24"/>
          <w:lang w:val="en-GB" w:eastAsia="zh-CN"/>
        </w:rPr>
        <w:t>, but various researchers have reported better coefficients for second order (quadratic), third order (cubic), exponential, power and logarithmic fits</w:t>
      </w:r>
      <w:r>
        <w:rPr>
          <w:rFonts w:ascii="TimesNewRomanPSMT" w:eastAsia="TimesNewRomanPSMT" w:hAnsi="TimesNewRomanPSMT" w:cs="TimesNewRomanPSMT"/>
          <w:color w:val="000000"/>
          <w:sz w:val="24"/>
          <w:szCs w:val="24"/>
          <w:lang w:val="en-GB" w:eastAsia="zh-CN"/>
        </w:rPr>
        <w:t xml:space="preserve"> </w:t>
      </w:r>
      <w:r>
        <w:rPr>
          <w:rFonts w:ascii="Times New Roman" w:eastAsia="AdvOT863180fb" w:hAnsi="Times New Roman" w:cs="Times New Roman"/>
          <w:color w:val="000000"/>
          <w:sz w:val="24"/>
          <w:szCs w:val="24"/>
          <w:lang w:val="en-GB" w:eastAsia="zh-CN"/>
        </w:rPr>
        <w:t>(</w:t>
      </w:r>
      <w:proofErr w:type="spellStart"/>
      <w:r>
        <w:rPr>
          <w:rFonts w:ascii="Times New Roman" w:eastAsia="AdvOT863180fb" w:hAnsi="Times New Roman" w:cs="Times New Roman"/>
          <w:color w:val="000000"/>
          <w:sz w:val="24"/>
          <w:szCs w:val="24"/>
          <w:lang w:val="en-GB" w:eastAsia="zh-CN"/>
        </w:rPr>
        <w:t>Doorga</w:t>
      </w:r>
      <w:proofErr w:type="spellEnd"/>
      <w:r>
        <w:rPr>
          <w:rFonts w:ascii="Times New Roman" w:eastAsia="AdvOT863180fb" w:hAnsi="Times New Roman" w:cs="Times New Roman"/>
          <w:color w:val="000000"/>
          <w:sz w:val="24"/>
          <w:szCs w:val="24"/>
          <w:lang w:val="en-GB" w:eastAsia="zh-CN"/>
        </w:rPr>
        <w:t>, et.al., 2009)</w:t>
      </w:r>
      <w:r>
        <w:rPr>
          <w:rFonts w:ascii="Times New Roman" w:eastAsia="AdvOT863180fb" w:hAnsi="Times New Roman" w:cs="Times New Roman"/>
          <w:color w:val="000000"/>
          <w:sz w:val="24"/>
          <w:szCs w:val="24"/>
          <w:lang w:eastAsia="zh-CN"/>
        </w:rPr>
        <w:t>.</w:t>
      </w:r>
      <w:r>
        <w:rPr>
          <w:rFonts w:ascii="Times New Roman" w:eastAsia="AdvOT863180fb" w:hAnsi="Times New Roman" w:cs="Times New Roman"/>
          <w:color w:val="000000"/>
          <w:sz w:val="24"/>
          <w:szCs w:val="24"/>
          <w:lang w:val="en-GB" w:eastAsia="zh-CN"/>
        </w:rPr>
        <w:t xml:space="preserve"> </w:t>
      </w:r>
      <w:r>
        <w:rPr>
          <w:rFonts w:ascii="Times New Roman" w:hAnsi="Times New Roman" w:cs="Times New Roman"/>
          <w:iCs/>
          <w:sz w:val="24"/>
          <w:szCs w:val="24"/>
        </w:rPr>
        <w:t>Hargreaves-Samanni’s model is</w:t>
      </w:r>
      <w:r>
        <w:rPr>
          <w:rFonts w:ascii="Times New Roman" w:hAnsi="Times New Roman" w:cs="Times New Roman"/>
          <w:sz w:val="24"/>
          <w:szCs w:val="24"/>
        </w:rPr>
        <w:t xml:space="preserve"> based on </w:t>
      </w:r>
      <w:r>
        <w:rPr>
          <w:rFonts w:ascii="Times New Roman" w:hAnsi="Times New Roman" w:cs="Times New Roman"/>
          <w:sz w:val="24"/>
          <w:szCs w:val="24"/>
          <w:lang w:val="en-GB"/>
        </w:rPr>
        <w:t xml:space="preserve">air </w:t>
      </w:r>
      <w:r>
        <w:rPr>
          <w:rFonts w:ascii="Times New Roman" w:hAnsi="Times New Roman" w:cs="Times New Roman"/>
          <w:sz w:val="24"/>
          <w:szCs w:val="24"/>
        </w:rPr>
        <w:t>temperature</w:t>
      </w:r>
      <w:r>
        <w:rPr>
          <w:rFonts w:ascii="Times New Roman" w:hAnsi="Times New Roman" w:cs="Times New Roman"/>
          <w:sz w:val="24"/>
          <w:szCs w:val="24"/>
          <w:lang w:val="en-GB"/>
        </w:rPr>
        <w:t xml:space="preserve"> (maximum and minimum) </w:t>
      </w:r>
      <w:r>
        <w:rPr>
          <w:rFonts w:ascii="Times New Roman" w:hAnsi="Times New Roman" w:cs="Times New Roman"/>
          <w:sz w:val="24"/>
          <w:szCs w:val="24"/>
        </w:rPr>
        <w:t>and most appropriate when data on sunshine hours is lacking</w:t>
      </w:r>
      <w:r>
        <w:rPr>
          <w:rFonts w:ascii="Times New Roman" w:hAnsi="Times New Roman" w:cs="Times New Roman"/>
          <w:sz w:val="24"/>
          <w:szCs w:val="24"/>
          <w:lang w:val="en-GB"/>
        </w:rPr>
        <w:t>. ASHRAE clear sky model offers a simple method and is widely used as a basic tool for solar heat load calculation for air conditioning systems and building designs by engineers and architects (</w:t>
      </w:r>
      <w:proofErr w:type="spellStart"/>
      <w:r>
        <w:rPr>
          <w:rFonts w:ascii="Times New Roman" w:hAnsi="Times New Roman" w:cs="Times New Roman"/>
          <w:color w:val="111111"/>
          <w:sz w:val="24"/>
          <w:szCs w:val="24"/>
        </w:rPr>
        <w:t>Maleki</w:t>
      </w:r>
      <w:proofErr w:type="spellEnd"/>
      <w:r>
        <w:rPr>
          <w:rFonts w:ascii="Times New Roman" w:hAnsi="Times New Roman" w:cs="Times New Roman"/>
          <w:color w:val="111111"/>
          <w:sz w:val="24"/>
          <w:szCs w:val="24"/>
        </w:rPr>
        <w:t>,</w:t>
      </w:r>
      <w:r>
        <w:rPr>
          <w:rFonts w:ascii="Times New Roman" w:hAnsi="Times New Roman" w:cs="Times New Roman"/>
          <w:color w:val="111111"/>
          <w:sz w:val="24"/>
          <w:szCs w:val="24"/>
          <w:lang w:val="en-GB"/>
        </w:rPr>
        <w:t xml:space="preserve"> </w:t>
      </w:r>
      <w:proofErr w:type="gramStart"/>
      <w:r>
        <w:rPr>
          <w:rFonts w:ascii="Times New Roman" w:hAnsi="Times New Roman" w:cs="Times New Roman"/>
          <w:color w:val="111111"/>
          <w:sz w:val="24"/>
          <w:szCs w:val="24"/>
          <w:lang w:val="en-GB"/>
        </w:rPr>
        <w:t>et.al.,</w:t>
      </w:r>
      <w:proofErr w:type="gramEnd"/>
      <w:r>
        <w:rPr>
          <w:rFonts w:ascii="Times New Roman" w:hAnsi="Times New Roman" w:cs="Times New Roman"/>
          <w:color w:val="111111"/>
          <w:sz w:val="24"/>
          <w:szCs w:val="24"/>
          <w:lang w:val="en-GB"/>
        </w:rPr>
        <w:t xml:space="preserve"> 2017</w:t>
      </w:r>
      <w:r>
        <w:rPr>
          <w:rFonts w:ascii="Times New Roman" w:hAnsi="Times New Roman" w:cs="Times New Roman"/>
          <w:sz w:val="24"/>
          <w:szCs w:val="24"/>
          <w:lang w:val="en-GB"/>
        </w:rPr>
        <w:t xml:space="preserve">). Iqbal model takes into account the scattering-transmittance of the atmosphere contributed by Rayleigh, ozone, gases, water and aerosol components (Wong &amp; Chow, 2001). </w:t>
      </w:r>
      <w:r>
        <w:rPr>
          <w:rFonts w:ascii="Times New Roman" w:eastAsia="TimesNewRomanPSMT" w:hAnsi="Times New Roman" w:cs="Times New Roman"/>
          <w:color w:val="000000" w:themeColor="text1"/>
          <w:sz w:val="24"/>
          <w:szCs w:val="24"/>
          <w:lang w:eastAsia="zh-CN"/>
        </w:rPr>
        <w:t xml:space="preserve">In this </w:t>
      </w:r>
      <w:r>
        <w:rPr>
          <w:rFonts w:ascii="Times New Roman" w:eastAsia="TimesNewRomanPSMT" w:hAnsi="Times New Roman" w:cs="Times New Roman"/>
          <w:color w:val="000000" w:themeColor="text1"/>
          <w:sz w:val="24"/>
          <w:szCs w:val="24"/>
          <w:lang w:val="en-GB" w:eastAsia="zh-CN"/>
        </w:rPr>
        <w:t>paper</w:t>
      </w:r>
      <w:r>
        <w:rPr>
          <w:rFonts w:ascii="Times New Roman" w:eastAsia="TimesNewRomanPSMT" w:hAnsi="Times New Roman" w:cs="Times New Roman"/>
          <w:color w:val="000000" w:themeColor="text1"/>
          <w:sz w:val="24"/>
          <w:szCs w:val="24"/>
          <w:lang w:eastAsia="zh-CN"/>
        </w:rPr>
        <w:t xml:space="preserve">, </w:t>
      </w:r>
      <w:r>
        <w:rPr>
          <w:rFonts w:ascii="Times New Roman" w:eastAsia="TimesNewRomanPSMT" w:hAnsi="Times New Roman" w:cs="Times New Roman"/>
          <w:color w:val="000000" w:themeColor="text1"/>
          <w:sz w:val="24"/>
          <w:szCs w:val="24"/>
          <w:lang w:val="en-GB" w:eastAsia="zh-CN"/>
        </w:rPr>
        <w:t xml:space="preserve">data estimated from the four </w:t>
      </w:r>
      <w:r>
        <w:rPr>
          <w:rFonts w:ascii="Times New Roman" w:eastAsia="TimesNewRomanPSMT" w:hAnsi="Times New Roman" w:cs="Times New Roman"/>
          <w:color w:val="000000" w:themeColor="text1"/>
          <w:sz w:val="24"/>
          <w:szCs w:val="24"/>
          <w:lang w:val="en-GB" w:eastAsia="zh-CN"/>
        </w:rPr>
        <w:lastRenderedPageBreak/>
        <w:t xml:space="preserve">selected </w:t>
      </w:r>
      <w:r>
        <w:rPr>
          <w:rFonts w:ascii="Times New Roman" w:eastAsia="TimesNewRomanPSMT" w:hAnsi="Times New Roman" w:cs="Times New Roman"/>
          <w:color w:val="000000" w:themeColor="text1"/>
          <w:sz w:val="24"/>
          <w:szCs w:val="24"/>
          <w:lang w:eastAsia="zh-CN"/>
        </w:rPr>
        <w:t xml:space="preserve">models </w:t>
      </w:r>
      <w:r>
        <w:rPr>
          <w:rFonts w:ascii="Times New Roman" w:eastAsia="TimesNewRomanPSMT" w:hAnsi="Times New Roman" w:cs="Times New Roman"/>
          <w:color w:val="000000" w:themeColor="text1"/>
          <w:sz w:val="24"/>
          <w:szCs w:val="24"/>
          <w:lang w:val="en-GB" w:eastAsia="zh-CN"/>
        </w:rPr>
        <w:t xml:space="preserve">were </w:t>
      </w:r>
      <w:r>
        <w:rPr>
          <w:rFonts w:ascii="Times New Roman" w:eastAsia="TimesNewRomanPSMT" w:hAnsi="Times New Roman" w:cs="Times New Roman"/>
          <w:color w:val="000000" w:themeColor="text1"/>
          <w:sz w:val="24"/>
          <w:szCs w:val="24"/>
          <w:lang w:eastAsia="zh-CN"/>
        </w:rPr>
        <w:t>compare</w:t>
      </w:r>
      <w:r>
        <w:rPr>
          <w:rFonts w:ascii="Times New Roman" w:eastAsia="TimesNewRomanPSMT" w:hAnsi="Times New Roman" w:cs="Times New Roman"/>
          <w:color w:val="000000" w:themeColor="text1"/>
          <w:sz w:val="24"/>
          <w:szCs w:val="24"/>
          <w:lang w:val="en-GB" w:eastAsia="zh-CN"/>
        </w:rPr>
        <w:t xml:space="preserve">d with solar radiation data measured for a period of one year at a location in western Kenya in order to recommend one that is more accurate for the site. </w:t>
      </w:r>
    </w:p>
    <w:p w:rsidR="00CB000C" w:rsidRDefault="005F6C0A">
      <w:pPr>
        <w:pStyle w:val="Heading1"/>
        <w:numPr>
          <w:ilvl w:val="0"/>
          <w:numId w:val="1"/>
        </w:numPr>
        <w:spacing w:before="200" w:after="240" w:line="240" w:lineRule="auto"/>
        <w:jc w:val="both"/>
        <w:rPr>
          <w:rFonts w:ascii="Times New Roman" w:hAnsi="Times New Roman" w:cs="Times New Roman"/>
          <w:b/>
          <w:bCs/>
          <w:color w:val="000000" w:themeColor="text1"/>
          <w:sz w:val="28"/>
          <w:szCs w:val="28"/>
          <w:lang w:val="en-GB"/>
        </w:rPr>
      </w:pPr>
      <w:r>
        <w:rPr>
          <w:rFonts w:ascii="Times New Roman" w:hAnsi="Times New Roman" w:cs="Times New Roman"/>
          <w:b/>
          <w:bCs/>
          <w:color w:val="000000" w:themeColor="text1"/>
          <w:sz w:val="28"/>
          <w:szCs w:val="28"/>
        </w:rPr>
        <w:t xml:space="preserve">Materials and Methods </w:t>
      </w:r>
    </w:p>
    <w:p w:rsidR="00CB000C" w:rsidRDefault="005F6C0A">
      <w:pPr>
        <w:pStyle w:val="Heading2"/>
        <w:spacing w:before="240" w:after="240" w:line="240" w:lineRule="auto"/>
        <w:jc w:val="both"/>
        <w:rPr>
          <w:rFonts w:ascii="Times New Roman" w:hAnsi="Times New Roman" w:cs="Times New Roman"/>
          <w:bCs/>
          <w:i/>
          <w:color w:val="000000" w:themeColor="text1"/>
          <w:sz w:val="24"/>
          <w:szCs w:val="24"/>
          <w:lang w:val="en-GB"/>
        </w:rPr>
      </w:pPr>
      <w:r>
        <w:rPr>
          <w:rFonts w:ascii="Times New Roman" w:hAnsi="Times New Roman" w:cs="Times New Roman"/>
          <w:bCs/>
          <w:i/>
          <w:color w:val="000000" w:themeColor="text1"/>
          <w:sz w:val="24"/>
          <w:szCs w:val="24"/>
          <w:lang w:val="en-GB"/>
        </w:rPr>
        <w:t xml:space="preserve">2.1 Study location </w:t>
      </w:r>
    </w:p>
    <w:p w:rsidR="00CB000C" w:rsidRDefault="005F6C0A">
      <w:pPr>
        <w:spacing w:before="240" w:line="240" w:lineRule="auto"/>
        <w:jc w:val="both"/>
        <w:rPr>
          <w:rFonts w:ascii="Times New Roman" w:hAnsi="Times New Roman" w:cs="Times New Roman"/>
          <w:color w:val="111111"/>
          <w:sz w:val="24"/>
          <w:szCs w:val="24"/>
          <w:lang w:val="en-GB"/>
        </w:rPr>
      </w:pPr>
      <w:r>
        <w:rPr>
          <w:rFonts w:ascii="Times New Roman" w:hAnsi="Times New Roman" w:cs="Times New Roman"/>
          <w:color w:val="111111"/>
          <w:sz w:val="24"/>
          <w:szCs w:val="24"/>
          <w:lang w:val="en-GB"/>
        </w:rPr>
        <w:t xml:space="preserve">The study was carried out at a location in western Kenya with coordinates 0.42 N and 35.03 E, hence falls within tropical zone, and as such is expected to have abundant solar radiation throughout the year. The site has an elevation of 1993 m above mean sea level, ambient temperature varies between 18 </w:t>
      </w:r>
      <w:proofErr w:type="spellStart"/>
      <w:r>
        <w:rPr>
          <w:rFonts w:ascii="Times New Roman" w:hAnsi="Times New Roman" w:cs="Times New Roman"/>
          <w:color w:val="111111"/>
          <w:sz w:val="24"/>
          <w:szCs w:val="24"/>
          <w:vertAlign w:val="superscript"/>
          <w:lang w:val="en-GB"/>
        </w:rPr>
        <w:t>o</w:t>
      </w:r>
      <w:r>
        <w:rPr>
          <w:rFonts w:ascii="Times New Roman" w:hAnsi="Times New Roman" w:cs="Times New Roman"/>
          <w:color w:val="111111"/>
          <w:sz w:val="24"/>
          <w:szCs w:val="24"/>
          <w:lang w:val="en-GB"/>
        </w:rPr>
        <w:t>C</w:t>
      </w:r>
      <w:proofErr w:type="spellEnd"/>
      <w:r>
        <w:rPr>
          <w:rFonts w:ascii="Times New Roman" w:hAnsi="Times New Roman" w:cs="Times New Roman"/>
          <w:color w:val="111111"/>
          <w:sz w:val="24"/>
          <w:szCs w:val="24"/>
          <w:lang w:val="en-GB"/>
        </w:rPr>
        <w:t xml:space="preserve"> to 22 </w:t>
      </w:r>
      <w:proofErr w:type="spellStart"/>
      <w:r>
        <w:rPr>
          <w:rFonts w:ascii="Times New Roman" w:hAnsi="Times New Roman" w:cs="Times New Roman"/>
          <w:color w:val="111111"/>
          <w:sz w:val="24"/>
          <w:szCs w:val="24"/>
          <w:vertAlign w:val="superscript"/>
          <w:lang w:val="en-GB"/>
        </w:rPr>
        <w:t>o</w:t>
      </w:r>
      <w:r>
        <w:rPr>
          <w:rFonts w:ascii="Times New Roman" w:hAnsi="Times New Roman" w:cs="Times New Roman"/>
          <w:color w:val="111111"/>
          <w:sz w:val="24"/>
          <w:szCs w:val="24"/>
          <w:lang w:val="en-GB"/>
        </w:rPr>
        <w:t>C</w:t>
      </w:r>
      <w:proofErr w:type="spellEnd"/>
      <w:r>
        <w:rPr>
          <w:rFonts w:ascii="Times New Roman" w:hAnsi="Times New Roman" w:cs="Times New Roman"/>
          <w:color w:val="111111"/>
          <w:sz w:val="24"/>
          <w:szCs w:val="24"/>
          <w:lang w:val="en-GB"/>
        </w:rPr>
        <w:t xml:space="preserve">, and average rainfall ranging from 1200 mm to 2000 mm per annum. </w:t>
      </w:r>
    </w:p>
    <w:p w:rsidR="00CB000C" w:rsidRDefault="005F6C0A">
      <w:pPr>
        <w:pStyle w:val="Heading2"/>
        <w:spacing w:before="240" w:after="240" w:line="240" w:lineRule="auto"/>
        <w:jc w:val="both"/>
        <w:rPr>
          <w:rFonts w:ascii="Times New Roman" w:hAnsi="Times New Roman" w:cs="Times New Roman"/>
          <w:bCs/>
          <w:i/>
          <w:color w:val="000000" w:themeColor="text1"/>
          <w:sz w:val="24"/>
          <w:szCs w:val="24"/>
          <w:lang w:val="en-GB"/>
        </w:rPr>
      </w:pPr>
      <w:r>
        <w:rPr>
          <w:rFonts w:ascii="Times New Roman" w:hAnsi="Times New Roman" w:cs="Times New Roman"/>
          <w:bCs/>
          <w:i/>
          <w:color w:val="000000" w:themeColor="text1"/>
          <w:sz w:val="24"/>
          <w:szCs w:val="24"/>
          <w:lang w:val="en-GB"/>
        </w:rPr>
        <w:t>2.2 Experimental setup</w:t>
      </w:r>
    </w:p>
    <w:p w:rsidR="00CB000C" w:rsidRDefault="005F6C0A">
      <w:pPr>
        <w:spacing w:before="240" w:line="240" w:lineRule="auto"/>
        <w:jc w:val="both"/>
        <w:rPr>
          <w:rFonts w:ascii="Times New Roman" w:hAnsi="Times New Roman" w:cs="Times New Roman"/>
          <w:color w:val="111111"/>
          <w:sz w:val="24"/>
          <w:szCs w:val="24"/>
          <w:lang w:val="en-GB"/>
        </w:rPr>
      </w:pPr>
      <w:r>
        <w:rPr>
          <w:rFonts w:ascii="Times New Roman" w:hAnsi="Times New Roman" w:cs="Times New Roman"/>
          <w:color w:val="000000" w:themeColor="text1"/>
          <w:sz w:val="24"/>
          <w:szCs w:val="24"/>
          <w:lang w:val="en-GB"/>
        </w:rPr>
        <w:t xml:space="preserve">Experimental set-up used in this study is part of a PV backup power system installed at a technical training institution in western Kenya. An </w:t>
      </w:r>
      <w:r>
        <w:rPr>
          <w:rFonts w:ascii="Times New Roman" w:hAnsi="Times New Roman" w:cs="Times New Roman"/>
          <w:color w:val="111111"/>
          <w:sz w:val="24"/>
          <w:szCs w:val="24"/>
          <w:lang w:val="en-GB"/>
        </w:rPr>
        <w:t>SPM Pyranometer is mounted as part of the instrumentation and measures global solar radiation on a horizontal plane. Data is logged at intervals of five minutes, and the data logging system uses the sensitivity specified by the manufacturer to record data in irradiance units (i.e. W/m</w:t>
      </w:r>
      <w:r>
        <w:rPr>
          <w:rFonts w:ascii="Times New Roman" w:hAnsi="Times New Roman" w:cs="Times New Roman"/>
          <w:color w:val="111111"/>
          <w:sz w:val="24"/>
          <w:szCs w:val="24"/>
          <w:vertAlign w:val="superscript"/>
          <w:lang w:val="en-GB"/>
        </w:rPr>
        <w:t>2</w:t>
      </w:r>
      <w:r>
        <w:rPr>
          <w:rFonts w:ascii="Times New Roman" w:hAnsi="Times New Roman" w:cs="Times New Roman"/>
          <w:color w:val="111111"/>
          <w:sz w:val="24"/>
          <w:szCs w:val="24"/>
          <w:lang w:val="en-GB"/>
        </w:rPr>
        <w:t>). Data collection is ongoing and the data presented here are for a period of one year, beginning from July 2019 to June 2020.</w:t>
      </w:r>
    </w:p>
    <w:p w:rsidR="00CB000C" w:rsidRDefault="005F6C0A">
      <w:pPr>
        <w:pStyle w:val="Heading2"/>
        <w:spacing w:before="240" w:after="240" w:line="240" w:lineRule="auto"/>
        <w:jc w:val="both"/>
        <w:rPr>
          <w:rFonts w:ascii="Times New Roman" w:hAnsi="Times New Roman" w:cs="Times New Roman"/>
          <w:bCs/>
          <w:i/>
          <w:color w:val="000000" w:themeColor="text1"/>
          <w:sz w:val="24"/>
          <w:szCs w:val="24"/>
          <w:lang w:val="en-GB"/>
        </w:rPr>
      </w:pPr>
      <w:r>
        <w:rPr>
          <w:rFonts w:ascii="Times New Roman" w:hAnsi="Times New Roman" w:cs="Times New Roman"/>
          <w:bCs/>
          <w:i/>
          <w:color w:val="000000" w:themeColor="text1"/>
          <w:sz w:val="24"/>
          <w:szCs w:val="24"/>
          <w:lang w:val="en-GB"/>
        </w:rPr>
        <w:t xml:space="preserve">2.3 </w:t>
      </w:r>
      <w:r>
        <w:rPr>
          <w:rFonts w:ascii="Times New Roman" w:hAnsi="Times New Roman" w:cs="Times New Roman"/>
          <w:bCs/>
          <w:i/>
          <w:color w:val="000000" w:themeColor="text1"/>
          <w:sz w:val="24"/>
          <w:szCs w:val="24"/>
        </w:rPr>
        <w:t>Selected models</w:t>
      </w:r>
    </w:p>
    <w:p w:rsidR="00CB000C" w:rsidRDefault="005F6C0A">
      <w:pPr>
        <w:pStyle w:val="Heading3"/>
        <w:numPr>
          <w:ilvl w:val="0"/>
          <w:numId w:val="2"/>
        </w:numPr>
        <w:spacing w:before="0" w:line="240" w:lineRule="auto"/>
        <w:ind w:left="785"/>
        <w:jc w:val="both"/>
        <w:rPr>
          <w:rFonts w:ascii="Times New Roman" w:hAnsi="Times New Roman" w:cs="Times New Roman"/>
          <w:bCs/>
          <w:color w:val="000000" w:themeColor="text1"/>
        </w:rPr>
      </w:pPr>
      <w:r>
        <w:rPr>
          <w:rFonts w:ascii="Times New Roman" w:hAnsi="Times New Roman" w:cs="Times New Roman"/>
          <w:bCs/>
          <w:color w:val="000000" w:themeColor="text1"/>
        </w:rPr>
        <w:t>Angstrom</w:t>
      </w:r>
      <w:r>
        <w:rPr>
          <w:rFonts w:ascii="Times New Roman" w:hAnsi="Times New Roman" w:cs="Times New Roman"/>
          <w:bCs/>
          <w:color w:val="000000" w:themeColor="text1"/>
          <w:lang w:val="en-GB"/>
        </w:rPr>
        <w:t>-Prescott</w:t>
      </w:r>
      <w:r>
        <w:rPr>
          <w:rFonts w:ascii="Times New Roman" w:hAnsi="Times New Roman" w:cs="Times New Roman"/>
          <w:bCs/>
          <w:color w:val="000000" w:themeColor="text1"/>
        </w:rPr>
        <w:t xml:space="preserve"> model</w:t>
      </w:r>
    </w:p>
    <w:p w:rsidR="00CB000C" w:rsidRDefault="005F6C0A">
      <w:pPr>
        <w:spacing w:before="240"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This model correlates the extraterrestrial, </w:t>
      </w:r>
      <w:proofErr w:type="spellStart"/>
      <w:r>
        <w:rPr>
          <w:rFonts w:ascii="Times New Roman" w:hAnsi="Times New Roman" w:cs="Times New Roman"/>
          <w:i/>
          <w:iCs/>
          <w:sz w:val="24"/>
          <w:szCs w:val="24"/>
          <w:lang w:val="en-GB"/>
        </w:rPr>
        <w:t>H</w:t>
      </w:r>
      <w:r>
        <w:rPr>
          <w:rFonts w:ascii="Times New Roman" w:hAnsi="Times New Roman" w:cs="Times New Roman"/>
          <w:sz w:val="24"/>
          <w:szCs w:val="24"/>
          <w:vertAlign w:val="subscript"/>
          <w:lang w:val="en-GB"/>
        </w:rPr>
        <w:t>o</w:t>
      </w:r>
      <w:proofErr w:type="spellEnd"/>
      <w:r>
        <w:rPr>
          <w:rFonts w:ascii="Times New Roman" w:hAnsi="Times New Roman" w:cs="Times New Roman"/>
          <w:sz w:val="24"/>
          <w:szCs w:val="24"/>
          <w:lang w:val="en-GB"/>
        </w:rPr>
        <w:t xml:space="preserve"> and terrestrial, </w:t>
      </w:r>
      <w:r>
        <w:rPr>
          <w:rFonts w:ascii="Times New Roman" w:hAnsi="Times New Roman" w:cs="Times New Roman"/>
          <w:i/>
          <w:iCs/>
          <w:sz w:val="24"/>
          <w:szCs w:val="24"/>
          <w:lang w:val="en-GB"/>
        </w:rPr>
        <w:t>H</w:t>
      </w:r>
      <w:r>
        <w:rPr>
          <w:rFonts w:ascii="Times New Roman" w:hAnsi="Times New Roman" w:cs="Times New Roman"/>
          <w:sz w:val="24"/>
          <w:szCs w:val="24"/>
          <w:vertAlign w:val="subscript"/>
          <w:lang w:val="en-GB"/>
        </w:rPr>
        <w:t>s</w:t>
      </w:r>
      <w:r>
        <w:rPr>
          <w:rFonts w:ascii="Times New Roman" w:hAnsi="Times New Roman" w:cs="Times New Roman"/>
          <w:sz w:val="24"/>
          <w:szCs w:val="24"/>
          <w:lang w:val="en-GB"/>
        </w:rPr>
        <w:t xml:space="preserve"> daily horizontal global solar radiation and sunshine duration as having linear relationship</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Duffie &amp; Beckmann, 2013</w:t>
      </w:r>
      <w:r>
        <w:rPr>
          <w:rFonts w:ascii="Times New Roman" w:hAnsi="Times New Roman" w:cs="Times New Roman"/>
          <w:color w:val="000000"/>
          <w:sz w:val="24"/>
          <w:szCs w:val="24"/>
        </w:rPr>
        <w:t>)</w:t>
      </w:r>
      <w:r>
        <w:rPr>
          <w:rFonts w:ascii="Times New Roman" w:hAnsi="Times New Roman" w:cs="Times New Roman"/>
          <w:color w:val="000000"/>
          <w:sz w:val="24"/>
          <w:szCs w:val="24"/>
          <w:lang w:val="en-GB"/>
        </w:rPr>
        <w:t>:</w:t>
      </w:r>
    </w:p>
    <w:p w:rsidR="00CB000C" w:rsidRDefault="00CB000C">
      <w:pPr>
        <w:spacing w:after="0" w:line="240" w:lineRule="auto"/>
        <w:jc w:val="both"/>
        <w:rPr>
          <w:rFonts w:ascii="Times New Roman" w:hAnsi="Times New Roman" w:cs="Times New Roman"/>
          <w:color w:val="000000"/>
          <w:sz w:val="24"/>
          <w:szCs w:val="24"/>
          <w:lang w:val="en-GB"/>
        </w:rPr>
      </w:pPr>
    </w:p>
    <w:p w:rsidR="00CB000C" w:rsidRDefault="005F6C0A">
      <w:pPr>
        <w:spacing w:line="240" w:lineRule="auto"/>
        <w:ind w:firstLine="720"/>
        <w:jc w:val="both"/>
        <w:rPr>
          <w:rFonts w:ascii="Times New Roman" w:hAnsi="Times New Roman" w:cs="Times New Roman"/>
          <w:sz w:val="24"/>
          <w:szCs w:val="24"/>
          <w:lang w:val="en-GB"/>
        </w:rPr>
      </w:pPr>
      <w:r>
        <w:rPr>
          <w:rFonts w:ascii="Times New Roman" w:hAnsi="Times New Roman" w:cs="Times New Roman"/>
          <w:position w:val="-34"/>
          <w:sz w:val="24"/>
          <w:szCs w:val="24"/>
          <w:lang w:val="en-GB"/>
        </w:rPr>
        <w:object w:dxaOrig="2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pt;height:36.4pt" o:ole="">
            <v:imagedata r:id="rId7" o:title=""/>
          </v:shape>
          <o:OLEObject Type="Embed" ProgID="Equation.3" ShapeID="_x0000_i1025" DrawAspect="Content" ObjectID="_1662960140" r:id="rId8"/>
        </w:objec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w:t>
      </w:r>
      <w:r>
        <w:rPr>
          <w:rFonts w:ascii="Times New Roman" w:hAnsi="Times New Roman" w:cs="Times New Roman"/>
          <w:sz w:val="24"/>
          <w:szCs w:val="24"/>
          <w:lang w:val="en-GB"/>
        </w:rPr>
        <w:tab/>
      </w:r>
    </w:p>
    <w:p w:rsidR="00CB000C" w:rsidRDefault="005F6C0A">
      <w:pPr>
        <w:spacing w:before="240" w:line="240" w:lineRule="auto"/>
        <w:jc w:val="both"/>
        <w:rPr>
          <w:rFonts w:ascii="Times New Roman" w:hAnsi="Times New Roman" w:cs="Times New Roman"/>
          <w:color w:val="000000" w:themeColor="text1"/>
          <w:sz w:val="24"/>
          <w:szCs w:val="24"/>
          <w:lang w:val="en-GB"/>
        </w:rPr>
      </w:pPr>
      <w:proofErr w:type="gramStart"/>
      <w:r>
        <w:rPr>
          <w:rFonts w:ascii="Times New Roman" w:hAnsi="Times New Roman" w:cs="Times New Roman"/>
          <w:sz w:val="24"/>
          <w:szCs w:val="24"/>
          <w:lang w:val="en-GB"/>
        </w:rPr>
        <w:t>w</w:t>
      </w:r>
      <w:r>
        <w:rPr>
          <w:rFonts w:ascii="Times New Roman" w:hAnsi="Times New Roman" w:cs="Times New Roman"/>
          <w:sz w:val="24"/>
          <w:szCs w:val="24"/>
        </w:rPr>
        <w:t>here</w:t>
      </w:r>
      <w:proofErr w:type="gramEnd"/>
      <w:r>
        <w:rPr>
          <w:rFonts w:ascii="Times New Roman" w:hAnsi="Times New Roman" w:cs="Times New Roman"/>
          <w:sz w:val="24"/>
          <w:szCs w:val="24"/>
        </w:rPr>
        <w:t xml:space="preserve"> </w:t>
      </w:r>
      <w:r>
        <w:rPr>
          <w:rFonts w:ascii="Times New Roman" w:hAnsi="Times New Roman" w:cs="Times New Roman"/>
          <w:i/>
          <w:sz w:val="24"/>
          <w:szCs w:val="24"/>
        </w:rPr>
        <w:t>S</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is </w:t>
      </w:r>
      <w:r>
        <w:rPr>
          <w:rFonts w:ascii="Times New Roman" w:hAnsi="Times New Roman" w:cs="Times New Roman"/>
          <w:sz w:val="24"/>
          <w:szCs w:val="24"/>
        </w:rPr>
        <w:t>daily number of hours of bright sunshine</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S</w:t>
      </w:r>
      <w:r>
        <w:rPr>
          <w:rFonts w:ascii="Times New Roman" w:hAnsi="Times New Roman" w:cs="Times New Roman"/>
          <w:sz w:val="24"/>
          <w:szCs w:val="24"/>
          <w:vertAlign w:val="subscript"/>
          <w:lang w:val="en-GB"/>
        </w:rPr>
        <w:t>a</w:t>
      </w:r>
      <w:r>
        <w:rPr>
          <w:rFonts w:ascii="Times New Roman" w:hAnsi="Times New Roman" w:cs="Times New Roman"/>
          <w:sz w:val="24"/>
          <w:szCs w:val="24"/>
          <w:lang w:val="en-GB"/>
        </w:rPr>
        <w:t xml:space="preserve"> is daily </w:t>
      </w:r>
      <w:r>
        <w:rPr>
          <w:rFonts w:ascii="Times New Roman" w:hAnsi="Times New Roman" w:cs="Times New Roman"/>
          <w:sz w:val="24"/>
          <w:szCs w:val="24"/>
        </w:rPr>
        <w:t>number of hours of possible sunshine (day light between sunrise and sunset)</w:t>
      </w:r>
      <w:r>
        <w:rPr>
          <w:rFonts w:ascii="Times New Roman" w:hAnsi="Times New Roman" w:cs="Times New Roman"/>
          <w:sz w:val="24"/>
          <w:szCs w:val="24"/>
          <w:lang w:val="en-GB"/>
        </w:rPr>
        <w:t xml:space="preserve">. The parameters </w:t>
      </w:r>
      <w:proofErr w:type="gramStart"/>
      <w:r>
        <w:rPr>
          <w:rFonts w:ascii="Times New Roman" w:hAnsi="Times New Roman" w:cs="Times New Roman"/>
          <w:i/>
          <w:sz w:val="24"/>
          <w:szCs w:val="24"/>
        </w:rPr>
        <w:t>a</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rPr>
        <w:t xml:space="preserve"> are regression coefficients</w:t>
      </w:r>
      <w:r>
        <w:rPr>
          <w:rFonts w:ascii="Times New Roman" w:hAnsi="Times New Roman" w:cs="Times New Roman"/>
          <w:sz w:val="24"/>
          <w:szCs w:val="24"/>
          <w:lang w:val="en-GB"/>
        </w:rPr>
        <w:t xml:space="preserve"> and their values </w:t>
      </w:r>
      <w:r>
        <w:rPr>
          <w:rFonts w:ascii="Times New Roman" w:hAnsi="Times New Roman" w:cs="Times New Roman"/>
          <w:iCs/>
          <w:color w:val="000000" w:themeColor="text1"/>
          <w:sz w:val="24"/>
          <w:szCs w:val="24"/>
          <w:lang w:val="en-GB"/>
        </w:rPr>
        <w:t>depend on the altitude of the site and atmospheric transmittance and are given by (</w:t>
      </w:r>
      <w:r>
        <w:rPr>
          <w:rFonts w:ascii="Times New Roman" w:hAnsi="Times New Roman" w:cs="Times New Roman"/>
          <w:sz w:val="24"/>
          <w:szCs w:val="24"/>
        </w:rPr>
        <w:t>Duffie and Beckman, 2013</w:t>
      </w:r>
      <w:r>
        <w:rPr>
          <w:rFonts w:ascii="Times New Roman" w:hAnsi="Times New Roman" w:cs="Times New Roman"/>
          <w:iCs/>
          <w:sz w:val="24"/>
          <w:szCs w:val="24"/>
        </w:rPr>
        <w:t>)</w:t>
      </w:r>
      <w:r>
        <w:rPr>
          <w:rFonts w:ascii="Times New Roman" w:hAnsi="Times New Roman" w:cs="Times New Roman"/>
          <w:iCs/>
          <w:color w:val="000000" w:themeColor="text1"/>
          <w:sz w:val="24"/>
          <w:szCs w:val="24"/>
          <w:lang w:val="en-GB"/>
        </w:rPr>
        <w:t>:</w:t>
      </w:r>
    </w:p>
    <w:p w:rsidR="00CB000C" w:rsidRDefault="005F6C0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position w:val="-32"/>
          <w:sz w:val="24"/>
          <w:szCs w:val="24"/>
          <w:lang w:val="en-GB"/>
        </w:rPr>
        <w:object w:dxaOrig="3600" w:dyaOrig="720">
          <v:shape id="_x0000_i1026" type="#_x0000_t75" style="width:180.4pt;height:36.4pt" o:ole="">
            <v:imagedata r:id="rId9" o:title=""/>
          </v:shape>
          <o:OLEObject Type="Embed" ProgID="Equation.3" ShapeID="_x0000_i1026" DrawAspect="Content" ObjectID="_1662960141" r:id="rId1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lang w:val="en-GB"/>
        </w:rPr>
        <w:t>2</w:t>
      </w:r>
      <w:r>
        <w:rPr>
          <w:rFonts w:ascii="Times New Roman" w:hAnsi="Times New Roman" w:cs="Times New Roman"/>
          <w:sz w:val="24"/>
          <w:szCs w:val="24"/>
        </w:rPr>
        <w:t>)</w:t>
      </w:r>
    </w:p>
    <w:p w:rsidR="00CB000C" w:rsidRDefault="005F6C0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position w:val="-32"/>
          <w:sz w:val="24"/>
          <w:szCs w:val="24"/>
          <w:lang w:val="en-GB"/>
        </w:rPr>
        <w:object w:dxaOrig="3456" w:dyaOrig="720">
          <v:shape id="_x0000_i1027" type="#_x0000_t75" style="width:172.5pt;height:36.4pt" o:ole="">
            <v:imagedata r:id="rId11" o:title=""/>
          </v:shape>
          <o:OLEObject Type="Embed" ProgID="Equation.3" ShapeID="_x0000_i1027" DrawAspect="Content" ObjectID="_1662960142" r:id="rId1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lang w:val="en-GB"/>
        </w:rPr>
        <w:t>3</w:t>
      </w:r>
      <w:r>
        <w:rPr>
          <w:rFonts w:ascii="Times New Roman" w:hAnsi="Times New Roman" w:cs="Times New Roman"/>
          <w:sz w:val="24"/>
          <w:szCs w:val="24"/>
        </w:rPr>
        <w:t>)</w:t>
      </w:r>
    </w:p>
    <w:p w:rsidR="00CB000C" w:rsidRDefault="005F6C0A">
      <w:pPr>
        <w:autoSpaceDE w:val="0"/>
        <w:autoSpaceDN w:val="0"/>
        <w:adjustRightInd w:val="0"/>
        <w:spacing w:beforeLines="100" w:before="24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i/>
          <w:iCs/>
          <w:sz w:val="24"/>
          <w:szCs w:val="24"/>
          <w:lang w:val="en-GB"/>
        </w:rPr>
        <w:t>H</w:t>
      </w:r>
      <w:r>
        <w:rPr>
          <w:rFonts w:ascii="Times New Roman" w:hAnsi="Times New Roman" w:cs="Times New Roman"/>
          <w:sz w:val="24"/>
          <w:szCs w:val="24"/>
          <w:vertAlign w:val="subscript"/>
          <w:lang w:val="en-GB"/>
        </w:rPr>
        <w:t>o</w:t>
      </w:r>
      <w:proofErr w:type="spellEnd"/>
      <w:r>
        <w:rPr>
          <w:rFonts w:ascii="Times New Roman" w:hAnsi="Times New Roman" w:cs="Times New Roman"/>
          <w:sz w:val="24"/>
          <w:szCs w:val="24"/>
          <w:vertAlign w:val="subscript"/>
          <w:lang w:val="en-GB"/>
        </w:rPr>
        <w:t xml:space="preserve"> </w:t>
      </w:r>
      <w:r>
        <w:rPr>
          <w:rFonts w:ascii="Times New Roman" w:hAnsi="Times New Roman" w:cs="Times New Roman"/>
          <w:sz w:val="24"/>
          <w:szCs w:val="24"/>
          <w:lang w:val="en-GB"/>
        </w:rPr>
        <w:t>in equation (1) is given by:</w:t>
      </w:r>
    </w:p>
    <w:p w:rsidR="00CB000C" w:rsidRDefault="005F6C0A">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position w:val="-30"/>
          <w:sz w:val="24"/>
          <w:szCs w:val="24"/>
          <w:lang w:val="en-GB"/>
        </w:rPr>
        <w:object w:dxaOrig="6624" w:dyaOrig="720">
          <v:shape id="_x0000_i1028" type="#_x0000_t75" style="width:331.5pt;height:36.4pt" o:ole="">
            <v:imagedata r:id="rId13" o:title=""/>
          </v:shape>
          <o:OLEObject Type="Embed" ProgID="Equation.3" ShapeID="_x0000_i1028" DrawAspect="Content" ObjectID="_1662960143" r:id="rId14"/>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lang w:val="en-GB"/>
        </w:rPr>
        <w:t>4</w:t>
      </w:r>
      <w:r>
        <w:rPr>
          <w:rFonts w:ascii="Times New Roman" w:hAnsi="Times New Roman" w:cs="Times New Roman"/>
          <w:sz w:val="24"/>
          <w:szCs w:val="24"/>
        </w:rPr>
        <w:t>)</w:t>
      </w:r>
    </w:p>
    <w:p w:rsidR="00CB000C" w:rsidRDefault="005F6C0A">
      <w:pPr>
        <w:spacing w:before="240" w:line="240" w:lineRule="auto"/>
        <w:jc w:val="both"/>
        <w:rPr>
          <w:rFonts w:ascii="Times New Roman" w:hAnsi="Times New Roman" w:cs="Times New Roman"/>
          <w:iCs/>
          <w:color w:val="000000" w:themeColor="text1"/>
          <w:sz w:val="24"/>
          <w:szCs w:val="24"/>
          <w:lang w:val="en-GB"/>
        </w:rPr>
      </w:pPr>
      <w:r>
        <w:rPr>
          <w:rFonts w:ascii="Times New Roman" w:hAnsi="Times New Roman" w:cs="Times New Roman"/>
          <w:sz w:val="24"/>
          <w:szCs w:val="24"/>
        </w:rPr>
        <w:t>w</w:t>
      </w:r>
      <w:r>
        <w:rPr>
          <w:rFonts w:ascii="Times New Roman" w:hAnsi="Times New Roman" w:cs="Times New Roman"/>
          <w:color w:val="000000" w:themeColor="text1"/>
          <w:sz w:val="24"/>
          <w:szCs w:val="24"/>
        </w:rPr>
        <w:t xml:space="preserve">here </w:t>
      </w:r>
      <w:proofErr w:type="spellStart"/>
      <w:r>
        <w:rPr>
          <w:rFonts w:ascii="Times New Roman" w:hAnsi="Times New Roman" w:cs="Times New Roman"/>
          <w:i/>
          <w:color w:val="000000" w:themeColor="text1"/>
          <w:sz w:val="24"/>
          <w:szCs w:val="24"/>
        </w:rPr>
        <w:t>G</w:t>
      </w:r>
      <w:r>
        <w:rPr>
          <w:rFonts w:ascii="Times New Roman" w:hAnsi="Times New Roman" w:cs="Times New Roman"/>
          <w:i/>
          <w:color w:val="000000" w:themeColor="text1"/>
          <w:sz w:val="24"/>
          <w:szCs w:val="24"/>
          <w:vertAlign w:val="subscript"/>
        </w:rPr>
        <w:t>sc</w:t>
      </w:r>
      <w:proofErr w:type="spellEnd"/>
      <w:r>
        <w:rPr>
          <w:rFonts w:ascii="Times New Roman" w:hAnsi="Times New Roman" w:cs="Times New Roman"/>
          <w:color w:val="000000" w:themeColor="text1"/>
          <w:sz w:val="24"/>
          <w:szCs w:val="24"/>
        </w:rPr>
        <w:t xml:space="preserve"> is solar constant (=1367W/m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sym w:font="Symbol" w:char="F077"/>
      </w:r>
      <w:r>
        <w:rPr>
          <w:rFonts w:ascii="Times New Roman" w:hAnsi="Times New Roman" w:cs="Times New Roman"/>
          <w:i/>
          <w:color w:val="000000" w:themeColor="text1"/>
          <w:sz w:val="24"/>
          <w:szCs w:val="24"/>
          <w:vertAlign w:val="subscript"/>
        </w:rPr>
        <w:t xml:space="preserve">s </w:t>
      </w:r>
      <w:r>
        <w:rPr>
          <w:rFonts w:ascii="Times New Roman" w:hAnsi="Times New Roman" w:cs="Times New Roman"/>
          <w:color w:val="000000" w:themeColor="text1"/>
          <w:sz w:val="24"/>
          <w:szCs w:val="24"/>
        </w:rPr>
        <w:t xml:space="preserve">is the sunset angle, </w:t>
      </w:r>
      <w:r>
        <w:rPr>
          <w:rFonts w:ascii="Times New Roman" w:hAnsi="Times New Roman" w:cs="Times New Roman"/>
          <w:i/>
          <w:iCs/>
          <w:color w:val="000000" w:themeColor="text1"/>
          <w:sz w:val="24"/>
          <w:szCs w:val="24"/>
        </w:rPr>
        <w:sym w:font="Symbol" w:char="006A"/>
      </w:r>
      <w:r>
        <w:rPr>
          <w:rFonts w:ascii="Times New Roman" w:eastAsiaTheme="minorEastAsia"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the latitude angle of the site,</w:t>
      </w:r>
      <m:oMath>
        <m:r>
          <w:rPr>
            <w:rFonts w:ascii="Cambria Math" w:hAnsi="Cambria Math" w:cs="Times New Roman"/>
            <w:color w:val="000000" w:themeColor="text1"/>
            <w:sz w:val="24"/>
            <w:szCs w:val="24"/>
          </w:rPr>
          <m:t xml:space="preserve"> δ</m:t>
        </m:r>
      </m:oMath>
      <w:r>
        <w:rPr>
          <w:rFonts w:ascii="Times New Roman" w:hAnsi="Times New Roman" w:cs="Times New Roman"/>
          <w:color w:val="000000" w:themeColor="text1"/>
          <w:sz w:val="24"/>
          <w:szCs w:val="24"/>
        </w:rPr>
        <w:t xml:space="preserve"> is the </w:t>
      </w:r>
      <w:r>
        <w:rPr>
          <w:rFonts w:ascii="Times New Roman" w:hAnsi="Times New Roman" w:cs="Times New Roman"/>
          <w:iCs/>
          <w:color w:val="000000" w:themeColor="text1"/>
          <w:sz w:val="24"/>
          <w:szCs w:val="24"/>
        </w:rPr>
        <w:t>sun declination angle and</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n </w:t>
      </w:r>
      <w:r>
        <w:rPr>
          <w:rFonts w:ascii="Times New Roman" w:hAnsi="Times New Roman" w:cs="Times New Roman"/>
          <w:color w:val="000000" w:themeColor="text1"/>
          <w:sz w:val="24"/>
          <w:szCs w:val="24"/>
        </w:rPr>
        <w:t>is the day number of year, with</w:t>
      </w:r>
      <w:r>
        <w:rPr>
          <w:rFonts w:ascii="Times New Roman" w:hAnsi="Times New Roman" w:cs="Times New Roman"/>
          <w:color w:val="000000" w:themeColor="text1"/>
          <w:sz w:val="24"/>
          <w:szCs w:val="24"/>
          <w:lang w:val="en-GB"/>
        </w:rPr>
        <w:t xml:space="preserve"> </w:t>
      </w:r>
      <w:r>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GB"/>
        </w:rPr>
        <w:t xml:space="preserve"> for </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January  and </w:t>
      </w:r>
      <w:r>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 xml:space="preserve"> 365 for </w:t>
      </w: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w:t>
      </w:r>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sz w:val="24"/>
          <w:szCs w:val="24"/>
        </w:rPr>
        <w:t>Bandyopadhyay</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et.al</w:t>
      </w:r>
      <w:r>
        <w:rPr>
          <w:rFonts w:ascii="Times New Roman" w:hAnsi="Times New Roman" w:cs="Times New Roman"/>
          <w:sz w:val="24"/>
          <w:szCs w:val="24"/>
          <w:lang w:val="en-GB"/>
        </w:rPr>
        <w:t>.</w:t>
      </w:r>
      <w:r>
        <w:rPr>
          <w:rFonts w:ascii="Times New Roman" w:hAnsi="Times New Roman" w:cs="Times New Roman"/>
          <w:sz w:val="24"/>
          <w:szCs w:val="24"/>
        </w:rPr>
        <w:t>, 2008</w:t>
      </w:r>
      <w:r>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lang w:val="en-GB"/>
        </w:rPr>
        <w:t xml:space="preserve">. </w:t>
      </w:r>
    </w:p>
    <w:p w:rsidR="00CB000C" w:rsidRDefault="005F6C0A">
      <w:pPr>
        <w:pStyle w:val="Heading3"/>
        <w:numPr>
          <w:ilvl w:val="0"/>
          <w:numId w:val="2"/>
        </w:numPr>
        <w:spacing w:beforeLines="100" w:before="240" w:line="240" w:lineRule="auto"/>
        <w:ind w:left="788"/>
        <w:jc w:val="both"/>
        <w:rPr>
          <w:rFonts w:ascii="Times New Roman" w:hAnsi="Times New Roman" w:cs="Times New Roman"/>
          <w:bCs/>
          <w:color w:val="000000" w:themeColor="text1"/>
        </w:rPr>
      </w:pPr>
      <w:r>
        <w:rPr>
          <w:rFonts w:ascii="Times New Roman" w:hAnsi="Times New Roman" w:cs="Times New Roman"/>
          <w:bCs/>
          <w:color w:val="000000" w:themeColor="text1"/>
        </w:rPr>
        <w:t>ASHRAE model</w:t>
      </w:r>
    </w:p>
    <w:p w:rsidR="00CB000C" w:rsidRDefault="005F6C0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ASHRAE </w:t>
      </w:r>
      <w:r>
        <w:rPr>
          <w:rFonts w:ascii="Times New Roman" w:hAnsi="Times New Roman" w:cs="Times New Roman"/>
          <w:sz w:val="24"/>
          <w:szCs w:val="24"/>
          <w:lang w:val="en-GB"/>
        </w:rPr>
        <w:t xml:space="preserve">clear sky </w:t>
      </w:r>
      <w:r>
        <w:rPr>
          <w:rFonts w:ascii="Times New Roman" w:hAnsi="Times New Roman" w:cs="Times New Roman"/>
          <w:sz w:val="24"/>
          <w:szCs w:val="24"/>
        </w:rPr>
        <w:t xml:space="preserve">model </w:t>
      </w:r>
      <w:r>
        <w:rPr>
          <w:rFonts w:ascii="Times New Roman" w:hAnsi="Times New Roman" w:cs="Times New Roman"/>
          <w:sz w:val="24"/>
          <w:szCs w:val="24"/>
          <w:lang w:val="en-GB"/>
        </w:rPr>
        <w:t xml:space="preserve">is given by </w:t>
      </w:r>
      <w:r>
        <w:rPr>
          <w:rFonts w:ascii="Times New Roman" w:hAnsi="Times New Roman" w:cs="Times New Roman"/>
          <w:sz w:val="24"/>
          <w:szCs w:val="24"/>
        </w:rPr>
        <w:t>(ASHRAE, 1985;</w:t>
      </w:r>
      <w:r>
        <w:rPr>
          <w:rFonts w:ascii="Times New Roman" w:hAnsi="Times New Roman" w:cs="Times New Roman"/>
          <w:sz w:val="24"/>
          <w:szCs w:val="24"/>
          <w:lang w:val="en-GB"/>
        </w:rPr>
        <w:t xml:space="preserve"> </w:t>
      </w:r>
      <w:r>
        <w:rPr>
          <w:rFonts w:ascii="Times New Roman" w:hAnsi="Times New Roman" w:cs="Times New Roman"/>
          <w:lang w:val="en-GB"/>
        </w:rPr>
        <w:t>Wong &amp; Chow, 2001;</w:t>
      </w:r>
      <w:r>
        <w:rPr>
          <w:rFonts w:ascii="Times New Roman" w:hAnsi="Times New Roman" w:cs="Times New Roman"/>
          <w:sz w:val="24"/>
          <w:szCs w:val="24"/>
        </w:rPr>
        <w:t xml:space="preserve"> Al-</w:t>
      </w:r>
      <w:proofErr w:type="spellStart"/>
      <w:r>
        <w:rPr>
          <w:rFonts w:ascii="Times New Roman" w:hAnsi="Times New Roman" w:cs="Times New Roman"/>
          <w:sz w:val="24"/>
          <w:szCs w:val="24"/>
        </w:rPr>
        <w:t>Sanea</w:t>
      </w:r>
      <w:proofErr w:type="spellEnd"/>
      <w:r>
        <w:rPr>
          <w:rFonts w:ascii="Times New Roman" w:hAnsi="Times New Roman" w:cs="Times New Roman"/>
          <w:sz w:val="24"/>
          <w:szCs w:val="24"/>
        </w:rPr>
        <w:t>,</w:t>
      </w:r>
      <w:r>
        <w:rPr>
          <w:rFonts w:ascii="Times New Roman" w:hAnsi="Times New Roman" w:cs="Times New Roman"/>
          <w:sz w:val="24"/>
          <w:szCs w:val="24"/>
          <w:lang w:val="en-GB"/>
        </w:rPr>
        <w:t xml:space="preserve"> et.al., </w:t>
      </w:r>
      <w:r>
        <w:rPr>
          <w:rFonts w:ascii="Times New Roman" w:hAnsi="Times New Roman" w:cs="Times New Roman"/>
          <w:sz w:val="24"/>
          <w:szCs w:val="24"/>
        </w:rPr>
        <w:t>2004):</w:t>
      </w:r>
    </w:p>
    <w:p w:rsidR="00CB000C" w:rsidRDefault="005F6C0A">
      <w:pPr>
        <w:spacing w:before="240" w:line="240" w:lineRule="auto"/>
        <w:ind w:firstLine="720"/>
        <w:jc w:val="both"/>
        <w:rPr>
          <w:rFonts w:ascii="Times New Roman" w:hAnsi="Times New Roman" w:cs="Times New Roman"/>
          <w:sz w:val="24"/>
          <w:szCs w:val="24"/>
          <w:lang w:val="en-GB"/>
        </w:rPr>
      </w:pPr>
      <w:r>
        <w:rPr>
          <w:rFonts w:ascii="Times New Roman" w:hAnsi="Times New Roman" w:cs="Times New Roman"/>
          <w:position w:val="-12"/>
          <w:sz w:val="24"/>
          <w:szCs w:val="24"/>
          <w:lang w:val="en-GB"/>
        </w:rPr>
        <w:object w:dxaOrig="2880" w:dyaOrig="432">
          <v:shape id="_x0000_i1029" type="#_x0000_t75" style="width:2in;height:21.35pt" o:ole="">
            <v:imagedata r:id="rId15" o:title=""/>
          </v:shape>
          <o:OLEObject Type="Embed" ProgID="Equation.3" ShapeID="_x0000_i1029" DrawAspect="Content" ObjectID="_1662960144" r:id="rId16"/>
        </w:objec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(5)</w:t>
      </w:r>
      <w:r>
        <w:rPr>
          <w:rFonts w:ascii="Times New Roman" w:hAnsi="Times New Roman" w:cs="Times New Roman"/>
          <w:sz w:val="24"/>
          <w:szCs w:val="24"/>
          <w:lang w:val="en-GB"/>
        </w:rPr>
        <w:tab/>
      </w:r>
    </w:p>
    <w:p w:rsidR="00CB000C" w:rsidRDefault="005F6C0A">
      <w:pPr>
        <w:spacing w:before="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rFonts w:ascii="Times New Roman" w:hAnsi="Times New Roman" w:cs="Times New Roman"/>
          <w:i/>
          <w:sz w:val="24"/>
          <w:szCs w:val="24"/>
        </w:rPr>
        <w:t>A</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is</w:t>
      </w:r>
      <w:r>
        <w:rPr>
          <w:rFonts w:ascii="Times New Roman" w:hAnsi="Times New Roman" w:cs="Times New Roman"/>
          <w:sz w:val="24"/>
          <w:szCs w:val="24"/>
        </w:rPr>
        <w:t xml:space="preserve"> the atmospheric extinction coefficient, </w:t>
      </w:r>
      <w:r>
        <w:rPr>
          <w:rFonts w:ascii="Times New Roman" w:hAnsi="Times New Roman" w:cs="Times New Roman"/>
          <w:i/>
          <w:sz w:val="24"/>
          <w:szCs w:val="24"/>
          <w:lang w:val="en-GB"/>
        </w:rPr>
        <w:t>B</w:t>
      </w:r>
      <w:r>
        <w:rPr>
          <w:rFonts w:ascii="Times New Roman" w:hAnsi="Times New Roman" w:cs="Times New Roman"/>
          <w:sz w:val="24"/>
          <w:szCs w:val="24"/>
        </w:rPr>
        <w:t xml:space="preserve"> </w:t>
      </w:r>
      <w:r>
        <w:rPr>
          <w:rFonts w:ascii="Times New Roman" w:hAnsi="Times New Roman" w:cs="Times New Roman"/>
          <w:sz w:val="24"/>
          <w:szCs w:val="24"/>
          <w:lang w:val="en-GB"/>
        </w:rPr>
        <w:t>is</w:t>
      </w:r>
      <w:r>
        <w:rPr>
          <w:rFonts w:ascii="Times New Roman" w:hAnsi="Times New Roman" w:cs="Times New Roman"/>
          <w:sz w:val="24"/>
          <w:szCs w:val="24"/>
        </w:rPr>
        <w:t xml:space="preserve"> the diffuse sky factor, and </w:t>
      </w:r>
      <w:r>
        <w:rPr>
          <w:rFonts w:ascii="Times New Roman" w:hAnsi="Times New Roman" w:cs="Times New Roman"/>
          <w:i/>
          <w:sz w:val="24"/>
          <w:szCs w:val="24"/>
        </w:rPr>
        <w:sym w:font="Symbol" w:char="F066"/>
      </w:r>
      <w:r>
        <w:rPr>
          <w:rFonts w:ascii="Times New Roman" w:hAnsi="Times New Roman" w:cs="Times New Roman"/>
          <w:i/>
          <w:sz w:val="24"/>
          <w:szCs w:val="24"/>
          <w:vertAlign w:val="subscript"/>
          <w:lang w:val="en-GB"/>
        </w:rPr>
        <w:t>z</w:t>
      </w:r>
      <w:r>
        <w:rPr>
          <w:rFonts w:ascii="Times New Roman" w:hAnsi="Times New Roman" w:cs="Times New Roman"/>
          <w:i/>
          <w:sz w:val="24"/>
          <w:szCs w:val="24"/>
        </w:rPr>
        <w:t xml:space="preserve"> </w:t>
      </w:r>
      <w:r>
        <w:rPr>
          <w:rFonts w:ascii="Times New Roman" w:hAnsi="Times New Roman" w:cs="Times New Roman"/>
          <w:iCs/>
          <w:sz w:val="24"/>
          <w:szCs w:val="24"/>
          <w:lang w:val="en-GB"/>
        </w:rPr>
        <w:t>is</w:t>
      </w:r>
      <w:r>
        <w:rPr>
          <w:rFonts w:ascii="Times New Roman" w:hAnsi="Times New Roman" w:cs="Times New Roman"/>
          <w:i/>
          <w:sz w:val="24"/>
          <w:szCs w:val="24"/>
          <w:lang w:val="en-GB"/>
        </w:rPr>
        <w:t xml:space="preserve"> </w:t>
      </w:r>
      <w:r>
        <w:rPr>
          <w:rFonts w:ascii="Times New Roman" w:hAnsi="Times New Roman" w:cs="Times New Roman"/>
          <w:sz w:val="24"/>
          <w:szCs w:val="24"/>
        </w:rPr>
        <w:t xml:space="preserve">the </w:t>
      </w:r>
      <w:r>
        <w:rPr>
          <w:rFonts w:ascii="Times New Roman" w:hAnsi="Times New Roman" w:cs="Times New Roman"/>
          <w:sz w:val="24"/>
          <w:szCs w:val="24"/>
          <w:lang w:val="en-GB"/>
        </w:rPr>
        <w:t>z</w:t>
      </w:r>
      <w:proofErr w:type="spellStart"/>
      <w:r>
        <w:rPr>
          <w:rFonts w:ascii="Times New Roman" w:hAnsi="Times New Roman" w:cs="Times New Roman"/>
          <w:sz w:val="24"/>
          <w:szCs w:val="24"/>
        </w:rPr>
        <w:t>en</w:t>
      </w:r>
      <w:r>
        <w:rPr>
          <w:rFonts w:ascii="Times New Roman" w:hAnsi="Times New Roman" w:cs="Times New Roman"/>
          <w:sz w:val="24"/>
          <w:szCs w:val="24"/>
          <w:lang w:val="en-GB"/>
        </w:rPr>
        <w:t>i</w:t>
      </w:r>
      <w:r>
        <w:rPr>
          <w:rFonts w:ascii="Times New Roman" w:hAnsi="Times New Roman" w:cs="Times New Roman"/>
          <w:sz w:val="24"/>
          <w:szCs w:val="24"/>
        </w:rPr>
        <w:t>th</w:t>
      </w:r>
      <w:proofErr w:type="spellEnd"/>
      <w:r>
        <w:rPr>
          <w:rFonts w:ascii="Times New Roman" w:hAnsi="Times New Roman" w:cs="Times New Roman"/>
          <w:sz w:val="24"/>
          <w:szCs w:val="24"/>
        </w:rPr>
        <w:t xml:space="preserve"> angle. </w:t>
      </w:r>
      <w:r>
        <w:rPr>
          <w:rFonts w:ascii="Times New Roman" w:hAnsi="Times New Roman" w:cs="Times New Roman"/>
          <w:sz w:val="24"/>
          <w:szCs w:val="24"/>
          <w:lang w:val="en-GB"/>
        </w:rPr>
        <w:t>The</w:t>
      </w:r>
      <w:r>
        <w:rPr>
          <w:rFonts w:ascii="Times New Roman" w:hAnsi="Times New Roman" w:cs="Times New Roman"/>
          <w:sz w:val="24"/>
          <w:szCs w:val="24"/>
        </w:rPr>
        <w:t xml:space="preserve"> coefficient</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A</w:t>
      </w:r>
      <w:r>
        <w:rPr>
          <w:rFonts w:ascii="Times New Roman" w:hAnsi="Times New Roman" w:cs="Times New Roman"/>
          <w:sz w:val="24"/>
          <w:szCs w:val="24"/>
          <w:lang w:val="en-GB"/>
        </w:rPr>
        <w:t xml:space="preserve"> and cos</w:t>
      </w:r>
      <w:r>
        <w:rPr>
          <w:rFonts w:ascii="Times New Roman" w:hAnsi="Times New Roman" w:cs="Times New Roman"/>
          <w:i/>
          <w:sz w:val="24"/>
          <w:szCs w:val="24"/>
        </w:rPr>
        <w:sym w:font="Symbol" w:char="F066"/>
      </w:r>
      <w:r>
        <w:rPr>
          <w:rFonts w:ascii="Times New Roman" w:hAnsi="Times New Roman" w:cs="Times New Roman"/>
          <w:i/>
          <w:sz w:val="24"/>
          <w:szCs w:val="24"/>
          <w:vertAlign w:val="subscript"/>
          <w:lang w:val="en-GB"/>
        </w:rPr>
        <w:t>z</w:t>
      </w:r>
      <w:r>
        <w:rPr>
          <w:rFonts w:ascii="Times New Roman" w:hAnsi="Times New Roman" w:cs="Times New Roman"/>
          <w:sz w:val="24"/>
          <w:szCs w:val="24"/>
          <w:lang w:val="en-GB"/>
        </w:rPr>
        <w:t xml:space="preserve"> can be calculated respectively from </w:t>
      </w:r>
      <w:r>
        <w:rPr>
          <w:rFonts w:ascii="Times New Roman" w:hAnsi="Times New Roman" w:cs="Times New Roman"/>
          <w:sz w:val="24"/>
          <w:szCs w:val="24"/>
        </w:rPr>
        <w:t>(</w:t>
      </w:r>
      <w:proofErr w:type="spellStart"/>
      <w:r>
        <w:rPr>
          <w:rFonts w:ascii="Times New Roman" w:hAnsi="Times New Roman" w:cs="Times New Roman"/>
          <w:bCs/>
          <w:sz w:val="24"/>
          <w:szCs w:val="24"/>
        </w:rPr>
        <w:t>Basharat</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Mohd</w:t>
      </w:r>
      <w:proofErr w:type="spellEnd"/>
      <w:r>
        <w:rPr>
          <w:rFonts w:ascii="Times New Roman" w:hAnsi="Times New Roman" w:cs="Times New Roman"/>
          <w:bCs/>
          <w:sz w:val="24"/>
          <w:szCs w:val="24"/>
        </w:rPr>
        <w:t xml:space="preserve">, </w:t>
      </w:r>
      <w:r>
        <w:rPr>
          <w:rFonts w:ascii="Times New Roman" w:hAnsi="Times New Roman" w:cs="Times New Roman"/>
          <w:sz w:val="24"/>
          <w:szCs w:val="24"/>
        </w:rPr>
        <w:t>2014):</w:t>
      </w:r>
    </w:p>
    <w:p w:rsidR="00CB000C" w:rsidRDefault="005F6C0A">
      <w:pPr>
        <w:spacing w:before="240" w:line="240" w:lineRule="auto"/>
        <w:ind w:firstLine="720"/>
        <w:jc w:val="both"/>
        <w:rPr>
          <w:rFonts w:ascii="Times New Roman" w:hAnsi="Times New Roman" w:cs="Times New Roman"/>
          <w:sz w:val="24"/>
          <w:szCs w:val="24"/>
        </w:rPr>
      </w:pPr>
      <w:r>
        <w:rPr>
          <w:rFonts w:ascii="Times New Roman" w:hAnsi="Times New Roman" w:cs="Times New Roman"/>
          <w:position w:val="-10"/>
          <w:sz w:val="24"/>
          <w:szCs w:val="24"/>
        </w:rPr>
        <w:object w:dxaOrig="2040" w:dyaOrig="315">
          <v:shape id="_x0000_i1030" type="#_x0000_t75" style="width:102.05pt;height:15.8pt" o:ole="">
            <v:imagedata r:id="rId17" o:title=""/>
          </v:shape>
          <o:OLEObject Type="Embed" ProgID="Equation.DSMT4" ShapeID="_x0000_i1030" DrawAspect="Content" ObjectID="_1662960145" r:id="rId1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GB"/>
        </w:rPr>
        <w:t>6</w:t>
      </w:r>
      <w:r>
        <w:rPr>
          <w:rFonts w:ascii="Times New Roman" w:hAnsi="Times New Roman" w:cs="Times New Roman"/>
          <w:sz w:val="24"/>
          <w:szCs w:val="24"/>
        </w:rPr>
        <w:t>)</w:t>
      </w:r>
    </w:p>
    <w:p w:rsidR="00CB000C" w:rsidRDefault="005F6C0A">
      <w:pPr>
        <w:spacing w:before="240" w:line="240" w:lineRule="auto"/>
        <w:ind w:firstLine="720"/>
        <w:jc w:val="both"/>
        <w:rPr>
          <w:rFonts w:ascii="Times New Roman" w:hAnsi="Times New Roman" w:cs="Times New Roman"/>
          <w:sz w:val="24"/>
          <w:szCs w:val="24"/>
        </w:rPr>
      </w:pPr>
      <w:r>
        <w:rPr>
          <w:rFonts w:ascii="Times New Roman" w:hAnsi="Times New Roman" w:cs="Times New Roman"/>
          <w:position w:val="-12"/>
          <w:sz w:val="24"/>
          <w:szCs w:val="24"/>
        </w:rPr>
        <w:object w:dxaOrig="3525" w:dyaOrig="360">
          <v:shape id="_x0000_i1031" type="#_x0000_t75" style="width:176.45pt;height:18.2pt" o:ole="">
            <v:imagedata r:id="rId19" o:title=""/>
          </v:shape>
          <o:OLEObject Type="Embed" ProgID="Equation.DSMT4" ShapeID="_x0000_i1031" DrawAspect="Content" ObjectID="_1662960146" r:id="rId2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GB"/>
        </w:rPr>
        <w:t>7</w:t>
      </w:r>
      <w:r>
        <w:rPr>
          <w:rFonts w:ascii="Times New Roman" w:hAnsi="Times New Roman" w:cs="Times New Roman"/>
          <w:sz w:val="24"/>
          <w:szCs w:val="24"/>
        </w:rPr>
        <w:t>)</w:t>
      </w:r>
    </w:p>
    <w:p w:rsidR="00CB000C" w:rsidRDefault="005F6C0A">
      <w:pPr>
        <w:pStyle w:val="Heading3"/>
        <w:numPr>
          <w:ilvl w:val="0"/>
          <w:numId w:val="2"/>
        </w:numPr>
        <w:spacing w:beforeLines="100" w:before="240" w:line="240" w:lineRule="auto"/>
        <w:ind w:left="7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Hargreaves-Samanni’s model </w:t>
      </w:r>
    </w:p>
    <w:p w:rsidR="00CB000C" w:rsidRDefault="005F6C0A">
      <w:pPr>
        <w:autoSpaceDE w:val="0"/>
        <w:autoSpaceDN w:val="0"/>
        <w:adjustRightInd w:val="0"/>
        <w:spacing w:before="240" w:after="0" w:line="240" w:lineRule="auto"/>
        <w:jc w:val="both"/>
        <w:rPr>
          <w:rFonts w:ascii="Times New Roman" w:hAnsi="Times New Roman" w:cs="Times New Roman"/>
          <w:sz w:val="24"/>
          <w:szCs w:val="24"/>
          <w:lang w:val="en-GB"/>
        </w:rPr>
      </w:pPr>
      <w:r>
        <w:rPr>
          <w:rFonts w:ascii="Times New Roman" w:hAnsi="Times New Roman" w:cs="Times New Roman"/>
          <w:iCs/>
          <w:sz w:val="24"/>
          <w:szCs w:val="24"/>
        </w:rPr>
        <w:t xml:space="preserve">Hargreaves-Samanni’s </w:t>
      </w:r>
      <w:r>
        <w:rPr>
          <w:rFonts w:ascii="Times New Roman" w:hAnsi="Times New Roman" w:cs="Times New Roman"/>
          <w:iCs/>
          <w:sz w:val="24"/>
          <w:szCs w:val="24"/>
          <w:lang w:val="en-GB"/>
        </w:rPr>
        <w:t xml:space="preserve">temperature-based </w:t>
      </w:r>
      <w:r>
        <w:rPr>
          <w:rFonts w:ascii="Times New Roman" w:hAnsi="Times New Roman" w:cs="Times New Roman"/>
          <w:iCs/>
          <w:sz w:val="24"/>
          <w:szCs w:val="24"/>
        </w:rPr>
        <w:t>model</w:t>
      </w:r>
      <w:r>
        <w:rPr>
          <w:rFonts w:ascii="Times New Roman" w:hAnsi="Times New Roman" w:cs="Times New Roman"/>
          <w:iCs/>
          <w:sz w:val="24"/>
          <w:szCs w:val="24"/>
          <w:lang w:val="en-GB"/>
        </w:rPr>
        <w:t xml:space="preserve"> is given by (</w:t>
      </w:r>
      <w:r>
        <w:rPr>
          <w:rFonts w:ascii="Times New Roman" w:hAnsi="Times New Roman" w:cs="Times New Roman"/>
          <w:sz w:val="24"/>
          <w:szCs w:val="24"/>
        </w:rPr>
        <w:t xml:space="preserve">Hargreaves </w:t>
      </w:r>
      <w:r>
        <w:rPr>
          <w:rFonts w:ascii="Times New Roman" w:hAnsi="Times New Roman" w:cs="Times New Roman"/>
          <w:sz w:val="24"/>
          <w:szCs w:val="24"/>
          <w:lang w:val="en-GB"/>
        </w:rPr>
        <w:t xml:space="preserve">&amp; </w:t>
      </w:r>
      <w:proofErr w:type="spellStart"/>
      <w:r>
        <w:rPr>
          <w:rFonts w:ascii="Times New Roman" w:hAnsi="Times New Roman" w:cs="Times New Roman"/>
          <w:sz w:val="24"/>
          <w:szCs w:val="24"/>
        </w:rPr>
        <w:t>Samani</w:t>
      </w:r>
      <w:proofErr w:type="spellEnd"/>
      <w:r>
        <w:rPr>
          <w:rFonts w:ascii="Times New Roman" w:hAnsi="Times New Roman" w:cs="Times New Roman"/>
          <w:sz w:val="24"/>
          <w:szCs w:val="24"/>
        </w:rPr>
        <w:t>, 1982)</w:t>
      </w:r>
      <w:r>
        <w:rPr>
          <w:rFonts w:ascii="Times New Roman" w:hAnsi="Times New Roman" w:cs="Times New Roman"/>
          <w:sz w:val="24"/>
          <w:szCs w:val="24"/>
          <w:lang w:val="en-GB"/>
        </w:rPr>
        <w:t>:</w:t>
      </w:r>
    </w:p>
    <w:p w:rsidR="00CB000C" w:rsidRDefault="005F6C0A">
      <w:pPr>
        <w:pStyle w:val="Default"/>
        <w:spacing w:before="240"/>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position w:val="-14"/>
          <w:lang w:val="en-GB"/>
        </w:rPr>
        <w:object w:dxaOrig="2520" w:dyaOrig="420">
          <v:shape id="_x0000_i1032" type="#_x0000_t75" style="width:125.8pt;height:21.35pt" o:ole="">
            <v:imagedata r:id="rId21" o:title=""/>
          </v:shape>
          <o:OLEObject Type="Embed" ProgID="Equation.3" ShapeID="_x0000_i1032" DrawAspect="Content" ObjectID="_1662960147" r:id="rId22"/>
        </w:objec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(8)</w:t>
      </w:r>
      <w:r>
        <w:rPr>
          <w:rFonts w:ascii="Times New Roman" w:hAnsi="Times New Roman" w:cs="Times New Roman"/>
          <w:lang w:val="en-GB"/>
        </w:rPr>
        <w:tab/>
      </w:r>
    </w:p>
    <w:p w:rsidR="00CB000C" w:rsidRDefault="005F6C0A">
      <w:pPr>
        <w:pStyle w:val="Default"/>
        <w:spacing w:before="240"/>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Pr>
          <w:rFonts w:ascii="Times New Roman" w:hAnsi="Times New Roman" w:cs="Times New Roman"/>
          <w:i/>
        </w:rPr>
        <w:t>K</w:t>
      </w:r>
      <w:r>
        <w:rPr>
          <w:rFonts w:ascii="Times New Roman" w:hAnsi="Times New Roman" w:cs="Times New Roman"/>
          <w:i/>
          <w:vertAlign w:val="subscript"/>
        </w:rPr>
        <w:t xml:space="preserve">RS </w:t>
      </w:r>
      <w:r>
        <w:rPr>
          <w:rFonts w:ascii="Times New Roman" w:hAnsi="Times New Roman" w:cs="Times New Roman"/>
        </w:rPr>
        <w:t xml:space="preserve">is </w:t>
      </w:r>
      <w:r>
        <w:rPr>
          <w:rFonts w:ascii="Times New Roman" w:hAnsi="Times New Roman" w:cs="Times New Roman"/>
          <w:lang w:val="en-GB"/>
        </w:rPr>
        <w:t xml:space="preserve">empirical </w:t>
      </w:r>
      <w:r>
        <w:rPr>
          <w:rFonts w:ascii="Times New Roman" w:hAnsi="Times New Roman" w:cs="Times New Roman"/>
        </w:rPr>
        <w:t>coefficient</w:t>
      </w:r>
      <w:r>
        <w:rPr>
          <w:rFonts w:ascii="Times New Roman" w:hAnsi="Times New Roman" w:cs="Times New Roman"/>
          <w:lang w:val="en-GB"/>
        </w:rPr>
        <w:t xml:space="preserve"> related to atmospheric transmittance, and </w:t>
      </w:r>
      <w:proofErr w:type="spellStart"/>
      <w:r>
        <w:rPr>
          <w:rFonts w:ascii="Times New Roman" w:hAnsi="Times New Roman" w:cs="Times New Roman"/>
          <w:i/>
        </w:rPr>
        <w:t>T</w:t>
      </w:r>
      <w:r>
        <w:rPr>
          <w:rFonts w:ascii="Times New Roman" w:hAnsi="Times New Roman" w:cs="Times New Roman"/>
          <w:i/>
          <w:vertAlign w:val="subscript"/>
        </w:rPr>
        <w:t>max</w:t>
      </w:r>
      <w:proofErr w:type="spellEnd"/>
      <w:r>
        <w:rPr>
          <w:rFonts w:ascii="Times New Roman" w:hAnsi="Times New Roman" w:cs="Times New Roman"/>
          <w:i/>
          <w:vertAlign w:val="subscript"/>
        </w:rPr>
        <w:t xml:space="preserve"> </w:t>
      </w:r>
      <w:r>
        <w:rPr>
          <w:rFonts w:ascii="Times New Roman" w:hAnsi="Times New Roman" w:cs="Times New Roman"/>
          <w:lang w:val="en-GB"/>
        </w:rPr>
        <w:t xml:space="preserve">and </w:t>
      </w:r>
      <w:proofErr w:type="spellStart"/>
      <w:r>
        <w:rPr>
          <w:rFonts w:ascii="Times New Roman" w:hAnsi="Times New Roman" w:cs="Times New Roman"/>
          <w:i/>
        </w:rPr>
        <w:t>T</w:t>
      </w:r>
      <w:r>
        <w:rPr>
          <w:rFonts w:ascii="Times New Roman" w:hAnsi="Times New Roman" w:cs="Times New Roman"/>
          <w:i/>
          <w:vertAlign w:val="subscript"/>
        </w:rPr>
        <w:t>min</w:t>
      </w:r>
      <w:proofErr w:type="spellEnd"/>
      <w:r>
        <w:rPr>
          <w:rFonts w:ascii="Times New Roman" w:hAnsi="Times New Roman" w:cs="Times New Roman"/>
        </w:rPr>
        <w:t xml:space="preserve"> </w:t>
      </w:r>
      <w:r>
        <w:rPr>
          <w:rFonts w:ascii="Times New Roman" w:hAnsi="Times New Roman" w:cs="Times New Roman"/>
          <w:lang w:val="en-GB"/>
        </w:rPr>
        <w:t xml:space="preserve">are respectively </w:t>
      </w:r>
      <w:r>
        <w:rPr>
          <w:rFonts w:ascii="Times New Roman" w:hAnsi="Times New Roman" w:cs="Times New Roman"/>
        </w:rPr>
        <w:t xml:space="preserve">maximum </w:t>
      </w:r>
      <w:r>
        <w:rPr>
          <w:rFonts w:ascii="Times New Roman" w:hAnsi="Times New Roman" w:cs="Times New Roman"/>
          <w:lang w:val="en-GB"/>
        </w:rPr>
        <w:t xml:space="preserve">and </w:t>
      </w:r>
      <w:r>
        <w:rPr>
          <w:rFonts w:ascii="Times New Roman" w:hAnsi="Times New Roman" w:cs="Times New Roman"/>
        </w:rPr>
        <w:t>minimum temperature</w:t>
      </w:r>
      <w:r>
        <w:rPr>
          <w:rFonts w:ascii="Times New Roman" w:hAnsi="Times New Roman" w:cs="Times New Roman"/>
          <w:lang w:val="en-GB"/>
        </w:rPr>
        <w:t xml:space="preserve">s. The </w:t>
      </w:r>
      <w:r>
        <w:rPr>
          <w:rFonts w:ascii="Times New Roman" w:hAnsi="Times New Roman" w:cs="Times New Roman"/>
          <w:i/>
        </w:rPr>
        <w:t>K</w:t>
      </w:r>
      <w:r>
        <w:rPr>
          <w:rFonts w:ascii="Times New Roman" w:hAnsi="Times New Roman" w:cs="Times New Roman"/>
          <w:i/>
          <w:vertAlign w:val="subscript"/>
        </w:rPr>
        <w:t>RS</w:t>
      </w:r>
      <w:r>
        <w:rPr>
          <w:rFonts w:ascii="Times New Roman" w:hAnsi="Times New Roman" w:cs="Times New Roman"/>
          <w:lang w:val="en-GB"/>
        </w:rPr>
        <w:t xml:space="preserve"> is included to account for possi</w:t>
      </w:r>
      <w:r w:rsidR="0050103F">
        <w:rPr>
          <w:rFonts w:ascii="Times New Roman" w:hAnsi="Times New Roman" w:cs="Times New Roman"/>
          <w:lang w:val="en-GB"/>
        </w:rPr>
        <w:t>ble pollution at the site with values</w:t>
      </w:r>
      <w:r>
        <w:rPr>
          <w:rFonts w:ascii="Times New Roman" w:hAnsi="Times New Roman" w:cs="Times New Roman"/>
          <w:lang w:val="en-GB"/>
        </w:rPr>
        <w:t xml:space="preserve"> of 0.16 (used in this study) and 0.19</w:t>
      </w:r>
      <w:r>
        <w:rPr>
          <w:rFonts w:ascii="Times New Roman" w:hAnsi="Times New Roman" w:cs="Times New Roman"/>
        </w:rPr>
        <w:t xml:space="preserve"> </w:t>
      </w:r>
      <w:r>
        <w:rPr>
          <w:rFonts w:ascii="Times New Roman" w:hAnsi="Times New Roman" w:cs="Times New Roman"/>
          <w:lang w:val="en-GB"/>
        </w:rPr>
        <w:t xml:space="preserve">respectively </w:t>
      </w:r>
      <w:r>
        <w:rPr>
          <w:rFonts w:ascii="Times New Roman" w:hAnsi="Times New Roman" w:cs="Times New Roman"/>
        </w:rPr>
        <w:t xml:space="preserve">for inland </w:t>
      </w:r>
      <w:r>
        <w:rPr>
          <w:rFonts w:ascii="Times New Roman" w:hAnsi="Times New Roman" w:cs="Times New Roman"/>
          <w:lang w:val="en-GB"/>
        </w:rPr>
        <w:t xml:space="preserve">and </w:t>
      </w:r>
      <w:r>
        <w:rPr>
          <w:rFonts w:ascii="Times New Roman" w:hAnsi="Times New Roman" w:cs="Times New Roman"/>
        </w:rPr>
        <w:t xml:space="preserve">coastal </w:t>
      </w:r>
      <w:r>
        <w:rPr>
          <w:rFonts w:ascii="Times New Roman" w:hAnsi="Times New Roman" w:cs="Times New Roman"/>
          <w:lang w:val="en-GB"/>
        </w:rPr>
        <w:t>sites</w:t>
      </w:r>
      <w:r>
        <w:rPr>
          <w:rFonts w:ascii="Times New Roman" w:hAnsi="Times New Roman" w:cs="Times New Roman"/>
        </w:rPr>
        <w:t xml:space="preserve">. </w:t>
      </w:r>
    </w:p>
    <w:p w:rsidR="00CB000C" w:rsidRDefault="005F6C0A">
      <w:pPr>
        <w:pStyle w:val="Default"/>
        <w:spacing w:before="240"/>
        <w:jc w:val="both"/>
        <w:rPr>
          <w:rFonts w:ascii="Times New Roman" w:hAnsi="Times New Roman" w:cs="Times New Roman"/>
        </w:rPr>
      </w:pPr>
      <w:r>
        <w:rPr>
          <w:rFonts w:ascii="Times New Roman" w:hAnsi="Times New Roman" w:cs="Times New Roman"/>
          <w:lang w:val="en-GB"/>
        </w:rPr>
        <w:t xml:space="preserve">The </w:t>
      </w:r>
      <w:proofErr w:type="spellStart"/>
      <w:r>
        <w:rPr>
          <w:rFonts w:ascii="Times New Roman" w:hAnsi="Times New Roman" w:cs="Times New Roman"/>
          <w:i/>
          <w:iCs/>
          <w:lang w:val="en-GB"/>
        </w:rPr>
        <w:t>H</w:t>
      </w:r>
      <w:r>
        <w:rPr>
          <w:rFonts w:ascii="Times New Roman" w:hAnsi="Times New Roman" w:cs="Times New Roman"/>
          <w:i/>
          <w:vertAlign w:val="subscript"/>
          <w:lang w:val="en-GB"/>
        </w:rPr>
        <w:t>o</w:t>
      </w:r>
      <w:proofErr w:type="spellEnd"/>
      <w:r>
        <w:rPr>
          <w:rFonts w:ascii="Times New Roman" w:hAnsi="Times New Roman" w:cs="Times New Roman"/>
        </w:rPr>
        <w:t xml:space="preserve"> </w:t>
      </w:r>
      <w:r>
        <w:rPr>
          <w:rFonts w:ascii="Times New Roman" w:hAnsi="Times New Roman" w:cs="Times New Roman"/>
          <w:lang w:val="en-GB"/>
        </w:rPr>
        <w:t>in equation (8) is given by</w:t>
      </w:r>
      <w:r>
        <w:rPr>
          <w:rFonts w:ascii="Times New Roman" w:hAnsi="Times New Roman" w:cs="Times New Roman"/>
        </w:rPr>
        <w:t>:</w:t>
      </w:r>
    </w:p>
    <w:p w:rsidR="00CB000C" w:rsidRDefault="005F6C0A">
      <w:pPr>
        <w:pStyle w:val="Default"/>
        <w:spacing w:before="240"/>
        <w:ind w:firstLine="720"/>
        <w:jc w:val="both"/>
        <w:rPr>
          <w:rFonts w:ascii="Times New Roman" w:hAnsi="Times New Roman" w:cs="Times New Roman"/>
        </w:rPr>
      </w:pPr>
      <w:r>
        <w:rPr>
          <w:rFonts w:ascii="Times New Roman" w:hAnsi="Times New Roman" w:cs="Times New Roman"/>
          <w:position w:val="-24"/>
          <w:lang w:val="en-GB"/>
        </w:rPr>
        <w:object w:dxaOrig="4890" w:dyaOrig="630">
          <v:shape id="_x0000_i1033" type="#_x0000_t75" style="width:244.5pt;height:31.65pt" o:ole="">
            <v:imagedata r:id="rId23" o:title=""/>
          </v:shape>
          <o:OLEObject Type="Embed" ProgID="Equation.3" ShapeID="_x0000_i1033" DrawAspect="Content" ObjectID="_1662960148" r:id="rId24"/>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rPr>
        <w:t>(</w:t>
      </w:r>
      <w:r>
        <w:rPr>
          <w:rFonts w:ascii="Times New Roman" w:hAnsi="Times New Roman" w:cs="Times New Roman"/>
          <w:lang w:val="en-GB"/>
        </w:rPr>
        <w:t>9</w:t>
      </w:r>
      <w:r>
        <w:rPr>
          <w:rFonts w:ascii="Times New Roman" w:hAnsi="Times New Roman" w:cs="Times New Roman"/>
        </w:rPr>
        <w:t>)</w:t>
      </w:r>
    </w:p>
    <w:p w:rsidR="00CB000C" w:rsidRDefault="005F6C0A">
      <w:pPr>
        <w:pStyle w:val="Default"/>
        <w:spacing w:before="240"/>
        <w:jc w:val="both"/>
        <w:rPr>
          <w:rFonts w:ascii="Times New Roman" w:hAnsi="Times New Roman" w:cs="Times New Roman"/>
          <w:iCs/>
        </w:rPr>
      </w:pPr>
      <w:proofErr w:type="gramStart"/>
      <w:r>
        <w:rPr>
          <w:rFonts w:ascii="Times New Roman" w:hAnsi="Times New Roman" w:cs="Times New Roman"/>
        </w:rPr>
        <w:t>where</w:t>
      </w:r>
      <w:proofErr w:type="gramEnd"/>
      <w:r>
        <w:rPr>
          <w:rFonts w:ascii="Times New Roman" w:hAnsi="Times New Roman" w:cs="Times New Roman"/>
        </w:rPr>
        <w:t xml:space="preserve"> </w:t>
      </w:r>
      <w:r>
        <w:rPr>
          <w:rFonts w:ascii="Times New Roman" w:hAnsi="Times New Roman" w:cs="Times New Roman"/>
          <w:i/>
          <w:lang w:val="en-GB"/>
        </w:rPr>
        <w:t>E</w:t>
      </w:r>
      <w:r>
        <w:rPr>
          <w:rFonts w:ascii="Times New Roman" w:hAnsi="Times New Roman" w:cs="Times New Roman"/>
          <w:i/>
          <w:vertAlign w:val="subscript"/>
          <w:lang w:val="en-GB"/>
        </w:rPr>
        <w:t>0</w:t>
      </w:r>
      <w:r>
        <w:rPr>
          <w:rFonts w:ascii="Times New Roman" w:hAnsi="Times New Roman" w:cs="Times New Roman"/>
          <w:i/>
          <w:vertAlign w:val="subscript"/>
        </w:rPr>
        <w:t xml:space="preserve">, </w:t>
      </w:r>
      <w:r>
        <w:rPr>
          <w:rFonts w:ascii="Times New Roman" w:hAnsi="Times New Roman" w:cs="Times New Roman"/>
          <w:iCs/>
        </w:rPr>
        <w:t xml:space="preserve">the eccentricity correction factor of the earth’s orbit </w:t>
      </w:r>
      <w:r>
        <w:rPr>
          <w:rFonts w:ascii="Times New Roman" w:hAnsi="Times New Roman" w:cs="Times New Roman"/>
          <w:iCs/>
          <w:lang w:val="en-GB"/>
        </w:rPr>
        <w:t xml:space="preserve">and is </w:t>
      </w:r>
      <w:r>
        <w:rPr>
          <w:rFonts w:ascii="Times New Roman" w:hAnsi="Times New Roman" w:cs="Times New Roman"/>
          <w:iCs/>
        </w:rPr>
        <w:t xml:space="preserve">expressed </w:t>
      </w:r>
      <w:r>
        <w:rPr>
          <w:rFonts w:ascii="Times New Roman" w:hAnsi="Times New Roman" w:cs="Times New Roman"/>
          <w:iCs/>
          <w:lang w:val="en-GB"/>
        </w:rPr>
        <w:t xml:space="preserve">as </w:t>
      </w:r>
      <w:r>
        <w:rPr>
          <w:rFonts w:ascii="Times New Roman" w:hAnsi="Times New Roman" w:cs="Times New Roman"/>
          <w:lang w:val="en-GB"/>
        </w:rPr>
        <w:t>(Wong &amp; Chow, 2001</w:t>
      </w:r>
      <w:r>
        <w:rPr>
          <w:rFonts w:ascii="Times New Roman" w:hAnsi="Times New Roman" w:cs="Times New Roman"/>
        </w:rPr>
        <w:t>)</w:t>
      </w:r>
      <w:r>
        <w:rPr>
          <w:rFonts w:ascii="Times New Roman" w:hAnsi="Times New Roman" w:cs="Times New Roman"/>
          <w:iCs/>
        </w:rPr>
        <w:t>:</w:t>
      </w:r>
    </w:p>
    <w:p w:rsidR="00CB000C" w:rsidRDefault="005F6C0A">
      <w:pPr>
        <w:pStyle w:val="Default"/>
        <w:spacing w:before="240"/>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position w:val="-28"/>
        </w:rPr>
        <w:object w:dxaOrig="2925" w:dyaOrig="675">
          <v:shape id="_x0000_i1034" type="#_x0000_t75" style="width:146.35pt;height:34pt" o:ole="">
            <v:imagedata r:id="rId25" o:title=""/>
          </v:shape>
          <o:OLEObject Type="Embed" ProgID="Equation.3" ShapeID="_x0000_i1034" DrawAspect="Content" ObjectID="_1662960149" r:id="rId26"/>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r>
        <w:rPr>
          <w:rFonts w:ascii="Times New Roman" w:hAnsi="Times New Roman" w:cs="Times New Roman"/>
          <w:lang w:val="en-GB"/>
        </w:rPr>
        <w:t>10</w:t>
      </w:r>
      <w:r>
        <w:rPr>
          <w:rFonts w:ascii="Times New Roman" w:hAnsi="Times New Roman" w:cs="Times New Roman"/>
        </w:rPr>
        <w:t>)</w:t>
      </w:r>
    </w:p>
    <w:p w:rsidR="00CB000C" w:rsidRDefault="005F6C0A">
      <w:pPr>
        <w:pStyle w:val="Heading3"/>
        <w:numPr>
          <w:ilvl w:val="0"/>
          <w:numId w:val="2"/>
        </w:numPr>
        <w:spacing w:before="0" w:line="240" w:lineRule="auto"/>
        <w:ind w:left="785"/>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Iqbal model </w:t>
      </w:r>
    </w:p>
    <w:p w:rsidR="00CB000C" w:rsidRDefault="005F6C0A">
      <w:pPr>
        <w:pStyle w:val="Default"/>
        <w:spacing w:before="240"/>
        <w:jc w:val="both"/>
        <w:rPr>
          <w:rFonts w:ascii="Times New Roman" w:hAnsi="Times New Roman" w:cs="Times New Roman"/>
        </w:rPr>
      </w:pPr>
      <w:r>
        <w:rPr>
          <w:rFonts w:ascii="Times New Roman" w:hAnsi="Times New Roman" w:cs="Times New Roman"/>
        </w:rPr>
        <w:t xml:space="preserve">Iqbal model is based on atmospheric </w:t>
      </w:r>
      <w:r>
        <w:rPr>
          <w:rFonts w:ascii="Times New Roman" w:hAnsi="Times New Roman" w:cs="Times New Roman"/>
          <w:lang w:val="en-GB"/>
        </w:rPr>
        <w:t xml:space="preserve">transmittance and is given by (Iqbal, 1983; </w:t>
      </w:r>
      <w:proofErr w:type="spellStart"/>
      <w:r>
        <w:rPr>
          <w:rFonts w:ascii="Times New Roman" w:hAnsi="Times New Roman" w:cs="Times New Roman"/>
          <w:lang w:val="en-GB"/>
        </w:rPr>
        <w:t>Batlles</w:t>
      </w:r>
      <w:proofErr w:type="spellEnd"/>
      <w:r>
        <w:rPr>
          <w:rFonts w:ascii="Times New Roman" w:hAnsi="Times New Roman" w:cs="Times New Roman"/>
          <w:lang w:val="en-GB"/>
        </w:rPr>
        <w:t>, et. al., 2000; Wong &amp; Chow, 2001</w:t>
      </w:r>
      <w:r>
        <w:rPr>
          <w:rFonts w:ascii="Times New Roman" w:hAnsi="Times New Roman" w:cs="Times New Roman"/>
        </w:rPr>
        <w:t>)</w:t>
      </w:r>
      <w:r>
        <w:rPr>
          <w:rFonts w:ascii="Times New Roman" w:hAnsi="Times New Roman" w:cs="Times New Roman"/>
          <w:lang w:val="en-GB"/>
        </w:rPr>
        <w:t>:</w:t>
      </w:r>
      <w:r>
        <w:rPr>
          <w:rFonts w:ascii="Times New Roman" w:hAnsi="Times New Roman" w:cs="Times New Roman"/>
        </w:rPr>
        <w:t xml:space="preserve"> </w:t>
      </w:r>
    </w:p>
    <w:p w:rsidR="00CB000C" w:rsidRDefault="005F6C0A">
      <w:pPr>
        <w:pStyle w:val="Default"/>
        <w:spacing w:before="240"/>
        <w:ind w:firstLine="720"/>
        <w:jc w:val="both"/>
        <w:rPr>
          <w:rFonts w:ascii="Times New Roman" w:hAnsi="Times New Roman" w:cs="Times New Roman"/>
        </w:rPr>
      </w:pPr>
      <w:r>
        <w:rPr>
          <w:rFonts w:ascii="Times New Roman" w:hAnsi="Times New Roman" w:cs="Times New Roman"/>
          <w:position w:val="-34"/>
          <w:lang w:val="en-GB"/>
        </w:rPr>
        <w:object w:dxaOrig="4365" w:dyaOrig="795">
          <v:shape id="_x0000_i1035" type="#_x0000_t75" style="width:218.35pt;height:39.55pt" o:ole="">
            <v:imagedata r:id="rId27" o:title=""/>
          </v:shape>
          <o:OLEObject Type="Embed" ProgID="Equation.3" ShapeID="_x0000_i1035" DrawAspect="Content" ObjectID="_1662960150" r:id="rId28"/>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rPr>
        <w:t>(</w:t>
      </w:r>
      <w:r>
        <w:rPr>
          <w:rFonts w:ascii="Times New Roman" w:hAnsi="Times New Roman" w:cs="Times New Roman"/>
          <w:lang w:val="en-GB"/>
        </w:rPr>
        <w:t>11</w:t>
      </w:r>
      <w:r>
        <w:rPr>
          <w:rFonts w:ascii="Times New Roman" w:hAnsi="Times New Roman" w:cs="Times New Roman"/>
        </w:rPr>
        <w:t>)</w:t>
      </w:r>
    </w:p>
    <w:p w:rsidR="00CB000C" w:rsidRDefault="005F6C0A">
      <w:pPr>
        <w:pStyle w:val="Default"/>
        <w:tabs>
          <w:tab w:val="left" w:pos="440"/>
        </w:tabs>
        <w:spacing w:before="240" w:after="240"/>
        <w:jc w:val="both"/>
        <w:rPr>
          <w:rFonts w:ascii="Times New Roman" w:hAnsi="Times New Roman" w:cs="Times New Roman"/>
        </w:rPr>
      </w:pPr>
      <w:r>
        <w:rPr>
          <w:rFonts w:ascii="Times New Roman" w:hAnsi="Times New Roman" w:cs="Times New Roman"/>
        </w:rPr>
        <w:t xml:space="preserve">where the factor 0.9751 </w:t>
      </w:r>
      <w:r>
        <w:rPr>
          <w:rFonts w:ascii="Times New Roman" w:hAnsi="Times New Roman" w:cs="Times New Roman"/>
          <w:lang w:val="en-GB"/>
        </w:rPr>
        <w:t xml:space="preserve">is included to show that </w:t>
      </w:r>
      <w:r>
        <w:rPr>
          <w:rFonts w:ascii="Times New Roman" w:hAnsi="Times New Roman" w:cs="Times New Roman"/>
        </w:rPr>
        <w:t>spectral interval considered is 0.3-3 µm</w:t>
      </w:r>
      <w:r>
        <w:rPr>
          <w:rFonts w:ascii="Times New Roman" w:hAnsi="Times New Roman" w:cs="Times New Roman"/>
          <w:lang w:val="en-GB"/>
        </w:rPr>
        <w:t>,</w:t>
      </w:r>
      <w:r>
        <w:rPr>
          <w:rFonts w:ascii="Times New Roman" w:hAnsi="Times New Roman" w:cs="Times New Roman"/>
        </w:rPr>
        <w:t xml:space="preserve"> </w:t>
      </w:r>
      <w:r>
        <w:rPr>
          <w:rFonts w:ascii="Times New Roman" w:hAnsi="Times New Roman" w:cs="Times New Roman"/>
        </w:rPr>
        <w:sym w:font="Symbol" w:char="F074"/>
      </w:r>
      <w:r>
        <w:rPr>
          <w:rFonts w:ascii="Times New Roman" w:hAnsi="Times New Roman" w:cs="Times New Roman"/>
          <w:vertAlign w:val="subscript"/>
          <w:lang w:val="en-GB"/>
        </w:rPr>
        <w:t>s</w:t>
      </w:r>
      <w:r>
        <w:rPr>
          <w:rFonts w:ascii="Times New Roman" w:hAnsi="Times New Roman" w:cs="Times New Roman"/>
        </w:rPr>
        <w:t xml:space="preserve"> </w:t>
      </w:r>
      <w:r>
        <w:rPr>
          <w:rFonts w:ascii="Times New Roman" w:hAnsi="Times New Roman" w:cs="Times New Roman"/>
          <w:lang w:val="en-GB"/>
        </w:rPr>
        <w:t>is scattering-</w:t>
      </w:r>
      <w:r>
        <w:rPr>
          <w:rFonts w:ascii="Times New Roman" w:hAnsi="Times New Roman" w:cs="Times New Roman"/>
        </w:rPr>
        <w:t>transmittance</w:t>
      </w:r>
      <w:r>
        <w:rPr>
          <w:rFonts w:ascii="Times New Roman" w:hAnsi="Times New Roman" w:cs="Times New Roman"/>
          <w:lang w:val="en-GB"/>
        </w:rPr>
        <w:t xml:space="preserve"> (equal to product of Rayleigh, ozone, gas, water and aerosol scattering fractions), and </w:t>
      </w:r>
      <w:proofErr w:type="spellStart"/>
      <w:r>
        <w:rPr>
          <w:rFonts w:ascii="Times New Roman" w:hAnsi="Times New Roman" w:cs="Times New Roman"/>
          <w:i/>
          <w:iCs/>
          <w:lang w:val="en-GB"/>
        </w:rPr>
        <w:t>H</w:t>
      </w:r>
      <w:r>
        <w:rPr>
          <w:rFonts w:ascii="Times New Roman" w:hAnsi="Times New Roman" w:cs="Times New Roman"/>
          <w:i/>
          <w:iCs/>
          <w:vertAlign w:val="subscript"/>
          <w:lang w:val="en-GB"/>
        </w:rPr>
        <w:t>d</w:t>
      </w:r>
      <w:proofErr w:type="spellEnd"/>
      <w:r>
        <w:rPr>
          <w:rFonts w:ascii="Times New Roman" w:hAnsi="Times New Roman" w:cs="Times New Roman"/>
          <w:lang w:val="en-GB"/>
        </w:rPr>
        <w:t xml:space="preserve"> is diffuse component contributed by Rayleigh and aerosols scattering after passing through the atmosphere. The parameters </w:t>
      </w:r>
      <w:r>
        <w:rPr>
          <w:rFonts w:ascii="Times New Roman" w:hAnsi="Times New Roman" w:cs="Times New Roman"/>
          <w:i/>
          <w:iCs/>
          <w:lang w:val="en-GB"/>
        </w:rPr>
        <w:sym w:font="Symbol" w:char="0072"/>
      </w:r>
      <w:r>
        <w:rPr>
          <w:rFonts w:ascii="Times New Roman" w:hAnsi="Times New Roman" w:cs="Times New Roman"/>
          <w:vertAlign w:val="subscript"/>
          <w:lang w:val="en-GB"/>
        </w:rPr>
        <w:t>g</w:t>
      </w:r>
      <w:r>
        <w:rPr>
          <w:rFonts w:ascii="Times New Roman" w:hAnsi="Times New Roman" w:cs="Times New Roman"/>
          <w:lang w:val="en-GB"/>
        </w:rPr>
        <w:t xml:space="preserve"> and </w:t>
      </w:r>
      <w:r>
        <w:rPr>
          <w:rFonts w:ascii="Times New Roman" w:hAnsi="Times New Roman" w:cs="Times New Roman"/>
          <w:i/>
          <w:iCs/>
          <w:lang w:val="en-GB"/>
        </w:rPr>
        <w:sym w:font="Symbol" w:char="0072"/>
      </w:r>
      <w:proofErr w:type="gramStart"/>
      <w:r>
        <w:rPr>
          <w:rFonts w:ascii="Times New Roman" w:hAnsi="Times New Roman" w:cs="Times New Roman"/>
          <w:vertAlign w:val="subscript"/>
          <w:lang w:val="en-GB"/>
        </w:rPr>
        <w:t>a</w:t>
      </w:r>
      <w:proofErr w:type="gramEnd"/>
      <w:r>
        <w:rPr>
          <w:rFonts w:ascii="Times New Roman" w:hAnsi="Times New Roman" w:cs="Times New Roman"/>
          <w:lang w:val="en-GB"/>
        </w:rPr>
        <w:t xml:space="preserve"> are the ground and cloudless sky albedos. Evaluation of </w:t>
      </w:r>
      <w:r>
        <w:rPr>
          <w:rFonts w:ascii="Times New Roman" w:hAnsi="Times New Roman" w:cs="Times New Roman"/>
          <w:i/>
          <w:iCs/>
        </w:rPr>
        <w:sym w:font="Symbol" w:char="F074"/>
      </w:r>
      <w:r>
        <w:rPr>
          <w:rFonts w:ascii="Times New Roman" w:hAnsi="Times New Roman" w:cs="Times New Roman"/>
          <w:vertAlign w:val="subscript"/>
          <w:lang w:val="en-GB"/>
        </w:rPr>
        <w:t>s</w:t>
      </w:r>
      <w:r>
        <w:rPr>
          <w:rFonts w:ascii="Times New Roman" w:hAnsi="Times New Roman" w:cs="Times New Roman"/>
          <w:lang w:val="en-GB"/>
        </w:rPr>
        <w:t xml:space="preserve">, </w:t>
      </w:r>
      <w:proofErr w:type="spellStart"/>
      <w:proofErr w:type="gramStart"/>
      <w:r>
        <w:rPr>
          <w:rFonts w:ascii="Times New Roman" w:hAnsi="Times New Roman" w:cs="Times New Roman"/>
          <w:i/>
          <w:iCs/>
          <w:lang w:val="en-GB"/>
        </w:rPr>
        <w:t>H</w:t>
      </w:r>
      <w:r>
        <w:rPr>
          <w:rFonts w:ascii="Times New Roman" w:hAnsi="Times New Roman" w:cs="Times New Roman"/>
          <w:vertAlign w:val="subscript"/>
          <w:lang w:val="en-GB"/>
        </w:rPr>
        <w:t>d</w:t>
      </w:r>
      <w:proofErr w:type="spellEnd"/>
      <w:proofErr w:type="gramEnd"/>
      <w:r>
        <w:rPr>
          <w:rFonts w:ascii="Times New Roman" w:hAnsi="Times New Roman" w:cs="Times New Roman"/>
          <w:lang w:val="en-GB"/>
        </w:rPr>
        <w:t xml:space="preserve">, </w:t>
      </w:r>
      <w:r>
        <w:rPr>
          <w:rFonts w:ascii="Times New Roman" w:hAnsi="Times New Roman" w:cs="Times New Roman"/>
          <w:i/>
          <w:iCs/>
          <w:lang w:val="en-GB"/>
        </w:rPr>
        <w:sym w:font="Symbol" w:char="0072"/>
      </w:r>
      <w:r>
        <w:rPr>
          <w:rFonts w:ascii="Times New Roman" w:hAnsi="Times New Roman" w:cs="Times New Roman"/>
          <w:vertAlign w:val="subscript"/>
          <w:lang w:val="en-GB"/>
        </w:rPr>
        <w:t xml:space="preserve">a </w:t>
      </w:r>
      <w:r>
        <w:rPr>
          <w:rFonts w:ascii="Times New Roman" w:hAnsi="Times New Roman" w:cs="Times New Roman"/>
          <w:lang w:val="en-GB"/>
        </w:rPr>
        <w:t>and other parameters are given elaborately by Wong &amp; Chow (2001</w:t>
      </w:r>
      <w:r>
        <w:rPr>
          <w:rFonts w:ascii="Times New Roman" w:hAnsi="Times New Roman" w:cs="Times New Roman"/>
        </w:rPr>
        <w:t>)</w:t>
      </w:r>
      <w:r>
        <w:rPr>
          <w:rFonts w:ascii="Times New Roman" w:hAnsi="Times New Roman" w:cs="Times New Roman"/>
          <w:lang w:val="en-GB"/>
        </w:rPr>
        <w:t xml:space="preserve"> and </w:t>
      </w:r>
      <w:proofErr w:type="spellStart"/>
      <w:r>
        <w:rPr>
          <w:rFonts w:ascii="Times New Roman" w:hAnsi="Times New Roman" w:cs="Times New Roman"/>
          <w:lang w:val="en-GB"/>
        </w:rPr>
        <w:t>Batlles</w:t>
      </w:r>
      <w:proofErr w:type="spellEnd"/>
      <w:r>
        <w:rPr>
          <w:rFonts w:ascii="Times New Roman" w:hAnsi="Times New Roman" w:cs="Times New Roman"/>
          <w:lang w:val="en-GB"/>
        </w:rPr>
        <w:t xml:space="preserve">, et. al. (2000). </w:t>
      </w:r>
      <w:r>
        <w:rPr>
          <w:rFonts w:ascii="Times New Roman" w:hAnsi="Times New Roman" w:cs="Times New Roman"/>
        </w:rPr>
        <w:t xml:space="preserve"> </w:t>
      </w:r>
    </w:p>
    <w:p w:rsidR="00CB000C" w:rsidRDefault="005F6C0A">
      <w:pPr>
        <w:pStyle w:val="Heading2"/>
        <w:spacing w:before="240" w:after="240" w:line="240" w:lineRule="auto"/>
        <w:jc w:val="both"/>
        <w:rPr>
          <w:rFonts w:ascii="Times New Roman" w:hAnsi="Times New Roman" w:cs="Times New Roman"/>
          <w:bCs/>
          <w:i/>
          <w:color w:val="000000" w:themeColor="text1"/>
          <w:sz w:val="24"/>
          <w:szCs w:val="24"/>
          <w:lang w:val="en-GB"/>
        </w:rPr>
      </w:pPr>
      <w:r>
        <w:rPr>
          <w:rFonts w:ascii="Times New Roman" w:hAnsi="Times New Roman" w:cs="Times New Roman"/>
          <w:bCs/>
          <w:i/>
          <w:color w:val="000000" w:themeColor="text1"/>
          <w:sz w:val="24"/>
          <w:szCs w:val="24"/>
          <w:lang w:val="en-GB"/>
        </w:rPr>
        <w:t xml:space="preserve">2.4 Comparisons techniques </w:t>
      </w:r>
    </w:p>
    <w:p w:rsidR="00CB000C" w:rsidRDefault="005F6C0A">
      <w:pPr>
        <w:spacing w:after="0" w:line="240" w:lineRule="auto"/>
        <w:jc w:val="both"/>
        <w:rPr>
          <w:rFonts w:ascii="Times New Roman" w:eastAsia="SimSun" w:hAnsi="Times New Roman" w:cs="Times New Roman"/>
          <w:color w:val="231F20"/>
          <w:sz w:val="24"/>
          <w:szCs w:val="24"/>
          <w:lang w:val="en-GB" w:eastAsia="zh-CN"/>
        </w:rPr>
      </w:pPr>
      <w:r>
        <w:rPr>
          <w:rFonts w:ascii="Times New Roman" w:hAnsi="Times New Roman" w:cs="Times New Roman"/>
          <w:sz w:val="24"/>
          <w:szCs w:val="24"/>
          <w:lang w:val="en-GB"/>
        </w:rPr>
        <w:t xml:space="preserve">Several statistical indicators have been proposed and used to test and compare estimated solar radiation data from different models with measured data. Among them are </w:t>
      </w:r>
      <w:r>
        <w:rPr>
          <w:rFonts w:ascii="Times New Roman" w:eastAsia="STIX-Regular" w:hAnsi="Times New Roman" w:cs="Times New Roman"/>
          <w:color w:val="000000"/>
          <w:sz w:val="24"/>
          <w:szCs w:val="24"/>
          <w:lang w:eastAsia="zh-CN"/>
        </w:rPr>
        <w:t>mean bias error (MBE), root mean square error (RMSE), absolute percent error (MAPE), coefficient of determination (</w:t>
      </w:r>
      <w:r>
        <w:rPr>
          <w:rFonts w:ascii="Times New Roman" w:eastAsia="STIX-Italic" w:hAnsi="Times New Roman" w:cs="Times New Roman"/>
          <w:i/>
          <w:color w:val="000000"/>
          <w:sz w:val="24"/>
          <w:szCs w:val="24"/>
          <w:lang w:eastAsia="zh-CN"/>
        </w:rPr>
        <w:t>R</w:t>
      </w:r>
      <w:r>
        <w:rPr>
          <w:rFonts w:ascii="Times New Roman" w:eastAsia="STIX-Regular" w:hAnsi="Times New Roman" w:cs="Times New Roman"/>
          <w:color w:val="000000"/>
          <w:sz w:val="24"/>
          <w:szCs w:val="24"/>
          <w:vertAlign w:val="superscript"/>
          <w:lang w:eastAsia="zh-CN"/>
        </w:rPr>
        <w:t>2</w:t>
      </w:r>
      <w:r>
        <w:rPr>
          <w:rFonts w:ascii="Times New Roman" w:eastAsia="STIX-Regular" w:hAnsi="Times New Roman" w:cs="Times New Roman"/>
          <w:color w:val="000000"/>
          <w:sz w:val="24"/>
          <w:szCs w:val="24"/>
          <w:lang w:eastAsia="zh-CN"/>
        </w:rPr>
        <w:t xml:space="preserve">), </w:t>
      </w:r>
      <w:r>
        <w:rPr>
          <w:rFonts w:ascii="Times New Roman" w:eastAsia="STIX-Italic" w:hAnsi="Times New Roman" w:cs="Times New Roman"/>
          <w:i/>
          <w:color w:val="000000"/>
          <w:sz w:val="24"/>
          <w:szCs w:val="24"/>
          <w:lang w:eastAsia="zh-CN"/>
        </w:rPr>
        <w:t>t</w:t>
      </w:r>
      <w:r>
        <w:rPr>
          <w:rFonts w:ascii="Times New Roman" w:eastAsia="STIX-Italic" w:hAnsi="Times New Roman" w:cs="Times New Roman"/>
          <w:i/>
          <w:color w:val="000000"/>
          <w:sz w:val="24"/>
          <w:szCs w:val="24"/>
          <w:lang w:val="en-GB" w:eastAsia="zh-CN"/>
        </w:rPr>
        <w:t>-</w:t>
      </w:r>
      <w:r>
        <w:rPr>
          <w:rFonts w:ascii="Times New Roman" w:eastAsia="STIX-Regular" w:hAnsi="Times New Roman" w:cs="Times New Roman"/>
          <w:color w:val="000000"/>
          <w:sz w:val="24"/>
          <w:szCs w:val="24"/>
          <w:lang w:eastAsia="zh-CN"/>
        </w:rPr>
        <w:t>statistic method (</w:t>
      </w:r>
      <w:r>
        <w:rPr>
          <w:rFonts w:ascii="Times New Roman" w:eastAsia="STIX-Italic" w:hAnsi="Times New Roman" w:cs="Times New Roman"/>
          <w:i/>
          <w:color w:val="000000"/>
          <w:sz w:val="24"/>
          <w:szCs w:val="24"/>
          <w:lang w:eastAsia="zh-CN"/>
        </w:rPr>
        <w:t>t</w:t>
      </w:r>
      <w:r>
        <w:rPr>
          <w:rFonts w:ascii="Times New Roman" w:eastAsia="STIX-Italic" w:hAnsi="Times New Roman" w:cs="Times New Roman"/>
          <w:i/>
          <w:color w:val="000000"/>
          <w:sz w:val="24"/>
          <w:szCs w:val="24"/>
          <w:lang w:val="en-GB" w:eastAsia="zh-CN"/>
        </w:rPr>
        <w:t>-</w:t>
      </w:r>
      <w:r>
        <w:rPr>
          <w:rFonts w:ascii="Times New Roman" w:eastAsia="STIX-Regular" w:hAnsi="Times New Roman" w:cs="Times New Roman"/>
          <w:color w:val="000000"/>
          <w:sz w:val="24"/>
          <w:szCs w:val="24"/>
          <w:lang w:eastAsia="zh-CN"/>
        </w:rPr>
        <w:t xml:space="preserve">stat), </w:t>
      </w:r>
      <w:r>
        <w:rPr>
          <w:rFonts w:ascii="Times New Roman" w:eastAsia="STIX-Regular" w:hAnsi="Times New Roman" w:cs="Times New Roman"/>
          <w:color w:val="000000"/>
          <w:sz w:val="24"/>
          <w:szCs w:val="24"/>
          <w:lang w:val="en-GB" w:eastAsia="zh-CN"/>
        </w:rPr>
        <w:t xml:space="preserve">among others </w:t>
      </w:r>
      <w:r>
        <w:rPr>
          <w:rFonts w:ascii="Times New Roman" w:eastAsia="SimSun" w:hAnsi="Times New Roman" w:cs="Times New Roman"/>
          <w:color w:val="231F20"/>
          <w:sz w:val="24"/>
          <w:szCs w:val="24"/>
          <w:lang w:eastAsia="zh-CN"/>
        </w:rPr>
        <w:t>(</w:t>
      </w:r>
      <w:proofErr w:type="spellStart"/>
      <w:r>
        <w:rPr>
          <w:rFonts w:ascii="Times New Roman" w:hAnsi="Times New Roman" w:cs="Times New Roman"/>
          <w:color w:val="111111"/>
          <w:sz w:val="24"/>
          <w:szCs w:val="24"/>
          <w:lang w:val="en-GB"/>
        </w:rPr>
        <w:t>Toffalis</w:t>
      </w:r>
      <w:proofErr w:type="spellEnd"/>
      <w:r>
        <w:rPr>
          <w:rFonts w:ascii="Times New Roman" w:hAnsi="Times New Roman" w:cs="Times New Roman"/>
          <w:color w:val="111111"/>
          <w:sz w:val="24"/>
          <w:szCs w:val="24"/>
          <w:lang w:val="en-GB"/>
        </w:rPr>
        <w:t xml:space="preserve">, 2015; </w:t>
      </w:r>
      <w:r>
        <w:rPr>
          <w:rFonts w:ascii="Times New Roman" w:eastAsia="MyriadPro-Semibold" w:hAnsi="Times New Roman" w:cs="Times New Roman"/>
          <w:color w:val="000000"/>
          <w:sz w:val="24"/>
          <w:szCs w:val="24"/>
          <w:lang w:eastAsia="zh-CN"/>
        </w:rPr>
        <w:t>Al</w:t>
      </w:r>
      <w:r>
        <w:rPr>
          <w:rFonts w:ascii="Times New Roman" w:eastAsia="MyriadPro-Semibold" w:hAnsi="Times New Roman" w:cs="Times New Roman"/>
          <w:color w:val="000000"/>
          <w:sz w:val="24"/>
          <w:szCs w:val="24"/>
          <w:lang w:eastAsia="zh-CN"/>
        </w:rPr>
        <w:noBreakHyphen/>
      </w:r>
      <w:proofErr w:type="spellStart"/>
      <w:r>
        <w:rPr>
          <w:rFonts w:ascii="Times New Roman" w:eastAsia="MyriadPro-Semibold" w:hAnsi="Times New Roman" w:cs="Times New Roman"/>
          <w:color w:val="000000"/>
          <w:sz w:val="24"/>
          <w:szCs w:val="24"/>
          <w:lang w:eastAsia="zh-CN"/>
        </w:rPr>
        <w:t>Aboosi</w:t>
      </w:r>
      <w:proofErr w:type="spellEnd"/>
      <w:r>
        <w:rPr>
          <w:rFonts w:ascii="Times New Roman" w:eastAsia="MyriadPro-Semibold" w:hAnsi="Times New Roman" w:cs="Times New Roman"/>
          <w:color w:val="000000"/>
          <w:sz w:val="24"/>
          <w:szCs w:val="24"/>
          <w:lang w:val="en-GB" w:eastAsia="zh-CN"/>
        </w:rPr>
        <w:t xml:space="preserve">, 2020; </w:t>
      </w:r>
      <w:proofErr w:type="spellStart"/>
      <w:r>
        <w:rPr>
          <w:rFonts w:ascii="Times New Roman" w:eastAsia="AdvOT863180fb" w:hAnsi="Times New Roman" w:cs="Times New Roman"/>
          <w:color w:val="000000"/>
          <w:sz w:val="24"/>
          <w:szCs w:val="24"/>
          <w:lang w:val="en-GB" w:eastAsia="zh-CN"/>
        </w:rPr>
        <w:t>Doorga</w:t>
      </w:r>
      <w:proofErr w:type="spellEnd"/>
      <w:r>
        <w:rPr>
          <w:rFonts w:ascii="Times New Roman" w:eastAsia="AdvOT863180fb" w:hAnsi="Times New Roman" w:cs="Times New Roman"/>
          <w:color w:val="000000"/>
          <w:sz w:val="24"/>
          <w:szCs w:val="24"/>
          <w:lang w:val="en-GB" w:eastAsia="zh-CN"/>
        </w:rPr>
        <w:t>, et. al., 2019</w:t>
      </w:r>
      <w:r>
        <w:rPr>
          <w:rFonts w:ascii="Times New Roman" w:eastAsia="MyriadPro-Semibold" w:hAnsi="Times New Roman" w:cs="Times New Roman"/>
          <w:color w:val="000000"/>
          <w:sz w:val="24"/>
          <w:szCs w:val="24"/>
          <w:lang w:val="en-GB" w:eastAsia="zh-CN"/>
        </w:rPr>
        <w:t>)</w:t>
      </w:r>
      <w:r>
        <w:rPr>
          <w:rFonts w:ascii="Times New Roman" w:eastAsia="SimSun" w:hAnsi="Times New Roman" w:cs="Times New Roman"/>
          <w:color w:val="231F20"/>
          <w:sz w:val="24"/>
          <w:szCs w:val="24"/>
          <w:lang w:val="en-GB" w:eastAsia="zh-CN"/>
        </w:rPr>
        <w:t xml:space="preserve">. The </w:t>
      </w:r>
      <w:r>
        <w:rPr>
          <w:rFonts w:ascii="Times New Roman" w:eastAsia="SimSun" w:hAnsi="Times New Roman" w:cs="Times New Roman"/>
          <w:color w:val="231F20"/>
          <w:sz w:val="24"/>
          <w:szCs w:val="24"/>
          <w:lang w:eastAsia="zh-CN"/>
        </w:rPr>
        <w:t>M</w:t>
      </w:r>
      <w:r>
        <w:rPr>
          <w:rFonts w:ascii="Times New Roman" w:eastAsia="SimSun" w:hAnsi="Times New Roman" w:cs="Times New Roman"/>
          <w:color w:val="231F20"/>
          <w:sz w:val="24"/>
          <w:szCs w:val="24"/>
          <w:lang w:val="en-GB" w:eastAsia="zh-CN"/>
        </w:rPr>
        <w:t>A</w:t>
      </w:r>
      <w:r>
        <w:rPr>
          <w:rFonts w:ascii="Times New Roman" w:eastAsia="SimSun" w:hAnsi="Times New Roman" w:cs="Times New Roman"/>
          <w:color w:val="231F20"/>
          <w:sz w:val="24"/>
          <w:szCs w:val="24"/>
          <w:lang w:eastAsia="zh-CN"/>
        </w:rPr>
        <w:t>PE</w:t>
      </w:r>
      <w:r>
        <w:rPr>
          <w:rFonts w:ascii="Times New Roman" w:eastAsia="SimSun" w:hAnsi="Times New Roman" w:cs="Times New Roman"/>
          <w:color w:val="231F20"/>
          <w:sz w:val="24"/>
          <w:szCs w:val="24"/>
          <w:lang w:val="en-GB" w:eastAsia="zh-CN"/>
        </w:rPr>
        <w:t xml:space="preserve"> and </w:t>
      </w:r>
      <w:r>
        <w:rPr>
          <w:rFonts w:ascii="Times New Roman" w:eastAsia="SimSun" w:hAnsi="Times New Roman" w:cs="Times New Roman"/>
          <w:color w:val="231F20"/>
          <w:sz w:val="24"/>
          <w:szCs w:val="24"/>
          <w:lang w:eastAsia="zh-CN"/>
        </w:rPr>
        <w:t>RMSE</w:t>
      </w:r>
      <w:r>
        <w:rPr>
          <w:rFonts w:ascii="Times New Roman" w:eastAsia="SimSun" w:hAnsi="Times New Roman" w:cs="Times New Roman"/>
          <w:color w:val="231F20"/>
          <w:sz w:val="24"/>
          <w:szCs w:val="24"/>
          <w:lang w:val="en-GB" w:eastAsia="zh-CN"/>
        </w:rPr>
        <w:t xml:space="preserve"> were selected for comparison in this paper. </w:t>
      </w:r>
    </w:p>
    <w:p w:rsidR="00CB000C" w:rsidRDefault="005F6C0A">
      <w:pPr>
        <w:tabs>
          <w:tab w:val="center" w:pos="279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en-GB"/>
        </w:rPr>
        <w:tab/>
        <w:t xml:space="preserve">The </w:t>
      </w:r>
      <w:r>
        <w:rPr>
          <w:rFonts w:ascii="Times New Roman" w:eastAsia="SimSun" w:hAnsi="Times New Roman" w:cs="Times New Roman"/>
          <w:color w:val="231F20"/>
          <w:sz w:val="24"/>
          <w:szCs w:val="24"/>
          <w:lang w:eastAsia="zh-CN"/>
        </w:rPr>
        <w:t>RMSE</w:t>
      </w:r>
      <w:r>
        <w:rPr>
          <w:rFonts w:ascii="Times New Roman" w:eastAsia="SimSun" w:hAnsi="Times New Roman" w:cs="Times New Roman"/>
          <w:color w:val="231F20"/>
          <w:sz w:val="24"/>
          <w:szCs w:val="24"/>
          <w:lang w:val="en-GB" w:eastAsia="zh-CN"/>
        </w:rPr>
        <w:t xml:space="preserve"> </w:t>
      </w:r>
      <w:r>
        <w:rPr>
          <w:rFonts w:ascii="Times New Roman" w:eastAsia="AdvOT863180fb" w:hAnsi="Times New Roman" w:cs="Times New Roman"/>
          <w:color w:val="000000"/>
          <w:sz w:val="24"/>
          <w:szCs w:val="24"/>
          <w:lang w:eastAsia="zh-CN"/>
        </w:rPr>
        <w:t xml:space="preserve">represents the sample standard deviation of the differences between estimated and </w:t>
      </w:r>
      <w:r>
        <w:rPr>
          <w:rFonts w:ascii="Times New Roman" w:eastAsia="AdvOT863180fb" w:hAnsi="Times New Roman" w:cs="Times New Roman"/>
          <w:color w:val="000000"/>
          <w:sz w:val="24"/>
          <w:szCs w:val="24"/>
          <w:lang w:val="en-GB" w:eastAsia="zh-CN"/>
        </w:rPr>
        <w:t xml:space="preserve">measured </w:t>
      </w:r>
      <w:r>
        <w:rPr>
          <w:rFonts w:ascii="Times New Roman" w:eastAsia="AdvOT863180fb" w:hAnsi="Times New Roman" w:cs="Times New Roman"/>
          <w:color w:val="000000"/>
          <w:sz w:val="24"/>
          <w:szCs w:val="24"/>
          <w:lang w:eastAsia="zh-CN"/>
        </w:rPr>
        <w:t>values</w:t>
      </w:r>
      <w:r>
        <w:rPr>
          <w:rFonts w:ascii="Times New Roman" w:eastAsia="AdvOT863180fb" w:hAnsi="Times New Roman" w:cs="Times New Roman"/>
          <w:color w:val="000000"/>
          <w:sz w:val="24"/>
          <w:szCs w:val="24"/>
          <w:lang w:val="en-GB" w:eastAsia="zh-CN"/>
        </w:rPr>
        <w:t xml:space="preserve"> and is given as:</w:t>
      </w:r>
    </w:p>
    <w:p w:rsidR="00CB000C" w:rsidRDefault="005F6C0A">
      <w:pPr>
        <w:spacing w:before="240" w:line="240" w:lineRule="auto"/>
        <w:ind w:firstLine="720"/>
        <w:jc w:val="both"/>
        <w:rPr>
          <w:rFonts w:ascii="Times New Roman" w:hAnsi="Times New Roman" w:cs="Times New Roman"/>
          <w:color w:val="202122"/>
          <w:sz w:val="24"/>
          <w:szCs w:val="24"/>
        </w:rPr>
      </w:pPr>
      <w:r>
        <w:rPr>
          <w:rFonts w:ascii="Times New Roman" w:hAnsi="Times New Roman" w:cs="Times New Roman"/>
          <w:position w:val="-30"/>
          <w:sz w:val="24"/>
          <w:szCs w:val="24"/>
        </w:rPr>
        <w:object w:dxaOrig="2820" w:dyaOrig="765">
          <v:shape id="_x0000_i1036" type="#_x0000_t75" style="width:140.85pt;height:38pt" o:ole="">
            <v:imagedata r:id="rId29" o:title=""/>
          </v:shape>
          <o:OLEObject Type="Embed" ProgID="Equation.3" ShapeID="_x0000_i1036" DrawAspect="Content" ObjectID="_1662960151" r:id="rId30"/>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GB"/>
        </w:rPr>
        <w:t>2</w:t>
      </w:r>
      <w:r>
        <w:rPr>
          <w:rFonts w:ascii="Times New Roman" w:hAnsi="Times New Roman" w:cs="Times New Roman"/>
          <w:sz w:val="24"/>
          <w:szCs w:val="24"/>
        </w:rPr>
        <w:t>)</w:t>
      </w:r>
    </w:p>
    <w:p w:rsidR="00CB000C" w:rsidRDefault="005F6C0A">
      <w:pPr>
        <w:pStyle w:val="Default"/>
        <w:tabs>
          <w:tab w:val="left" w:pos="440"/>
        </w:tabs>
        <w:spacing w:before="240" w:after="240"/>
        <w:jc w:val="both"/>
        <w:rPr>
          <w:rFonts w:ascii="Times New Roman" w:hAnsi="Times New Roman" w:cs="Times New Roman"/>
          <w:lang w:val="en-GB"/>
        </w:rPr>
      </w:pPr>
      <w:r>
        <w:rPr>
          <w:rFonts w:ascii="Times New Roman" w:hAnsi="Times New Roman" w:cs="Times New Roman"/>
          <w:color w:val="111111"/>
          <w:lang w:val="en-GB"/>
        </w:rPr>
        <w:t xml:space="preserve">The MAPE </w:t>
      </w:r>
      <w:r>
        <w:rPr>
          <w:rFonts w:ascii="Times New Roman" w:eastAsia="AdvOT863180fb" w:hAnsi="Times New Roman" w:cs="Times New Roman"/>
          <w:lang w:eastAsia="zh-CN"/>
        </w:rPr>
        <w:t xml:space="preserve">is a measure of relative overall </w:t>
      </w:r>
      <w:r>
        <w:rPr>
          <w:rFonts w:ascii="Times New Roman" w:eastAsia="AdvOT863180fb + fb" w:hAnsi="Times New Roman" w:cs="Times New Roman"/>
          <w:lang w:eastAsia="zh-CN"/>
        </w:rPr>
        <w:t>fi</w:t>
      </w:r>
      <w:r>
        <w:rPr>
          <w:rFonts w:ascii="Times New Roman" w:eastAsia="AdvOT863180fb" w:hAnsi="Times New Roman" w:cs="Times New Roman"/>
          <w:lang w:eastAsia="zh-CN"/>
        </w:rPr>
        <w:t>t</w:t>
      </w:r>
      <w:r>
        <w:rPr>
          <w:rFonts w:ascii="Times New Roman" w:eastAsia="AdvOT863180fb" w:hAnsi="Times New Roman" w:cs="Times New Roman"/>
          <w:lang w:val="en-GB" w:eastAsia="zh-CN"/>
        </w:rPr>
        <w:t xml:space="preserve">, and </w:t>
      </w:r>
      <w:r>
        <w:rPr>
          <w:rFonts w:ascii="Times New Roman" w:eastAsia="AdvOT863180fb" w:hAnsi="Times New Roman" w:cs="Times New Roman"/>
          <w:lang w:eastAsia="zh-CN"/>
        </w:rPr>
        <w:t>has the advantage of being scale-independent</w:t>
      </w:r>
      <w:r>
        <w:rPr>
          <w:rFonts w:ascii="Times New Roman" w:eastAsia="AdvOT863180fb" w:hAnsi="Times New Roman" w:cs="Times New Roman"/>
          <w:lang w:val="en-GB" w:eastAsia="zh-CN"/>
        </w:rPr>
        <w:t xml:space="preserve"> (</w:t>
      </w:r>
      <w:proofErr w:type="spellStart"/>
      <w:r>
        <w:rPr>
          <w:rFonts w:ascii="Times New Roman" w:eastAsia="AdvOT863180fb" w:hAnsi="Times New Roman" w:cs="Times New Roman"/>
          <w:lang w:val="en-GB" w:eastAsia="zh-CN"/>
        </w:rPr>
        <w:t>Doorga</w:t>
      </w:r>
      <w:proofErr w:type="spellEnd"/>
      <w:r>
        <w:rPr>
          <w:rFonts w:ascii="Times New Roman" w:eastAsia="AdvOT863180fb" w:hAnsi="Times New Roman" w:cs="Times New Roman"/>
          <w:lang w:val="en-GB" w:eastAsia="zh-CN"/>
        </w:rPr>
        <w:t>, et. al., 2019):</w:t>
      </w:r>
    </w:p>
    <w:p w:rsidR="00CB000C" w:rsidRDefault="005F6C0A">
      <w:pPr>
        <w:spacing w:before="240" w:line="240" w:lineRule="auto"/>
        <w:ind w:firstLine="720"/>
        <w:jc w:val="both"/>
        <w:rPr>
          <w:rFonts w:ascii="Times New Roman" w:hAnsi="Times New Roman" w:cs="Times New Roman"/>
          <w:color w:val="202122"/>
          <w:sz w:val="24"/>
          <w:szCs w:val="24"/>
        </w:rPr>
      </w:pPr>
      <w:r>
        <w:rPr>
          <w:rFonts w:ascii="Times New Roman" w:hAnsi="Times New Roman" w:cs="Times New Roman"/>
          <w:position w:val="-36"/>
          <w:sz w:val="24"/>
          <w:szCs w:val="24"/>
        </w:rPr>
        <w:object w:dxaOrig="3090" w:dyaOrig="885">
          <v:shape id="_x0000_i1037" type="#_x0000_t75" style="width:154.3pt;height:44.3pt" o:ole="">
            <v:imagedata r:id="rId31" o:title=""/>
          </v:shape>
          <o:OLEObject Type="Embed" ProgID="Equation.3" ShapeID="_x0000_i1037" DrawAspect="Content" ObjectID="_1662960152" r:id="rId3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ab/>
      </w:r>
      <w:r>
        <w:rPr>
          <w:rFonts w:ascii="Times New Roman" w:hAnsi="Times New Roman" w:cs="Times New Roman"/>
          <w:sz w:val="24"/>
          <w:szCs w:val="24"/>
        </w:rPr>
        <w:tab/>
        <w:t>(1</w:t>
      </w:r>
      <w:r>
        <w:rPr>
          <w:rFonts w:ascii="Times New Roman" w:hAnsi="Times New Roman" w:cs="Times New Roman"/>
          <w:sz w:val="24"/>
          <w:szCs w:val="24"/>
          <w:lang w:val="en-GB"/>
        </w:rPr>
        <w:t>3</w:t>
      </w:r>
      <w:r>
        <w:rPr>
          <w:rFonts w:ascii="Times New Roman" w:hAnsi="Times New Roman" w:cs="Times New Roman"/>
          <w:sz w:val="24"/>
          <w:szCs w:val="24"/>
        </w:rPr>
        <w:t>)</w:t>
      </w:r>
    </w:p>
    <w:p w:rsidR="00CB000C" w:rsidRDefault="005F6C0A">
      <w:pPr>
        <w:spacing w:before="240" w:line="240" w:lineRule="auto"/>
        <w:jc w:val="both"/>
        <w:rPr>
          <w:rFonts w:ascii="Times New Roman" w:hAnsi="Times New Roman" w:cs="Times New Roman"/>
          <w:sz w:val="24"/>
          <w:szCs w:val="24"/>
          <w:lang w:val="en-GB"/>
        </w:rPr>
      </w:pPr>
      <w:proofErr w:type="gramStart"/>
      <w:r>
        <w:rPr>
          <w:rFonts w:ascii="Times New Roman" w:hAnsi="Times New Roman" w:cs="Times New Roman"/>
          <w:color w:val="111111"/>
          <w:sz w:val="24"/>
          <w:szCs w:val="24"/>
          <w:lang w:val="en-GB"/>
        </w:rPr>
        <w:t>w</w:t>
      </w:r>
      <w:r>
        <w:rPr>
          <w:rFonts w:ascii="Times New Roman" w:hAnsi="Times New Roman" w:cs="Times New Roman"/>
          <w:color w:val="111111"/>
          <w:sz w:val="24"/>
          <w:szCs w:val="24"/>
        </w:rPr>
        <w:t>here</w:t>
      </w:r>
      <w:proofErr w:type="gramEnd"/>
      <w:r>
        <w:rPr>
          <w:rFonts w:ascii="Times New Roman" w:hAnsi="Times New Roman" w:cs="Times New Roman"/>
          <w:color w:val="111111"/>
          <w:sz w:val="24"/>
          <w:szCs w:val="24"/>
        </w:rPr>
        <w:t xml:space="preserve"> </w:t>
      </w:r>
      <w:r>
        <w:rPr>
          <w:rFonts w:ascii="Times New Roman" w:eastAsia="AdvOTb92eb7df . I" w:hAnsi="Times New Roman" w:cs="Times New Roman"/>
          <w:i/>
          <w:iCs/>
          <w:color w:val="000000"/>
          <w:sz w:val="24"/>
          <w:szCs w:val="24"/>
          <w:lang w:eastAsia="zh-CN"/>
        </w:rPr>
        <w:t>H</w:t>
      </w:r>
      <w:r>
        <w:rPr>
          <w:rFonts w:ascii="Times New Roman" w:eastAsia="AdvOTb92eb7df . I" w:hAnsi="Times New Roman" w:cs="Times New Roman"/>
          <w:color w:val="000000"/>
          <w:sz w:val="24"/>
          <w:szCs w:val="24"/>
          <w:vertAlign w:val="subscript"/>
          <w:lang w:eastAsia="zh-CN"/>
        </w:rPr>
        <w:t>i</w:t>
      </w:r>
      <w:r>
        <w:rPr>
          <w:rFonts w:ascii="Times New Roman" w:eastAsia="AdvOTb92eb7df . I" w:hAnsi="Times New Roman" w:cs="Times New Roman"/>
          <w:color w:val="000000"/>
          <w:sz w:val="24"/>
          <w:szCs w:val="24"/>
          <w:vertAlign w:val="subscript"/>
          <w:lang w:val="en-GB" w:eastAsia="zh-CN"/>
        </w:rPr>
        <w:t>,</w:t>
      </w:r>
      <w:r>
        <w:rPr>
          <w:rFonts w:ascii="Times New Roman" w:eastAsia="AdvOTb92eb7df . I" w:hAnsi="Times New Roman" w:cs="Times New Roman"/>
          <w:color w:val="000000"/>
          <w:sz w:val="24"/>
          <w:szCs w:val="24"/>
          <w:vertAlign w:val="subscript"/>
          <w:lang w:eastAsia="zh-CN"/>
        </w:rPr>
        <w:t>r</w:t>
      </w:r>
      <w:r>
        <w:rPr>
          <w:rFonts w:ascii="Times New Roman" w:eastAsia="AdvOTb92eb7df . I" w:hAnsi="Times New Roman" w:cs="Times New Roman"/>
          <w:color w:val="000000"/>
          <w:sz w:val="24"/>
          <w:szCs w:val="24"/>
          <w:lang w:eastAsia="zh-CN"/>
        </w:rPr>
        <w:t xml:space="preserve"> </w:t>
      </w:r>
      <w:r>
        <w:rPr>
          <w:rFonts w:ascii="Times New Roman" w:eastAsia="AdvOT863180fb" w:hAnsi="Times New Roman" w:cs="Times New Roman"/>
          <w:color w:val="000000"/>
          <w:sz w:val="24"/>
          <w:szCs w:val="24"/>
          <w:lang w:eastAsia="zh-CN"/>
        </w:rPr>
        <w:t xml:space="preserve">and </w:t>
      </w:r>
      <w:r>
        <w:rPr>
          <w:rFonts w:ascii="Times New Roman" w:eastAsia="AdvOTb92eb7df . I" w:hAnsi="Times New Roman" w:cs="Times New Roman"/>
          <w:i/>
          <w:iCs/>
          <w:color w:val="000000"/>
          <w:sz w:val="24"/>
          <w:szCs w:val="24"/>
          <w:lang w:eastAsia="zh-CN"/>
        </w:rPr>
        <w:t>H</w:t>
      </w:r>
      <w:r>
        <w:rPr>
          <w:rFonts w:ascii="Times New Roman" w:eastAsia="AdvOTb92eb7df . I" w:hAnsi="Times New Roman" w:cs="Times New Roman"/>
          <w:color w:val="000000"/>
          <w:sz w:val="24"/>
          <w:szCs w:val="24"/>
          <w:vertAlign w:val="subscript"/>
          <w:lang w:eastAsia="zh-CN"/>
        </w:rPr>
        <w:t>i</w:t>
      </w:r>
      <w:r>
        <w:rPr>
          <w:rFonts w:ascii="Times New Roman" w:eastAsia="AdvOTb92eb7df . I" w:hAnsi="Times New Roman" w:cs="Times New Roman"/>
          <w:color w:val="000000"/>
          <w:sz w:val="24"/>
          <w:szCs w:val="24"/>
          <w:vertAlign w:val="subscript"/>
          <w:lang w:val="en-GB" w:eastAsia="zh-CN"/>
        </w:rPr>
        <w:t>,</w:t>
      </w:r>
      <w:r>
        <w:rPr>
          <w:rFonts w:ascii="Times New Roman" w:eastAsia="AdvOTb92eb7df . I" w:hAnsi="Times New Roman" w:cs="Times New Roman"/>
          <w:color w:val="000000"/>
          <w:sz w:val="24"/>
          <w:szCs w:val="24"/>
          <w:vertAlign w:val="subscript"/>
          <w:lang w:eastAsia="zh-CN"/>
        </w:rPr>
        <w:t>e</w:t>
      </w:r>
      <w:r>
        <w:rPr>
          <w:rFonts w:ascii="Times New Roman" w:eastAsia="AdvOTb92eb7df . I" w:hAnsi="Times New Roman" w:cs="Times New Roman"/>
          <w:color w:val="000000"/>
          <w:sz w:val="24"/>
          <w:szCs w:val="24"/>
          <w:lang w:eastAsia="zh-CN"/>
        </w:rPr>
        <w:t xml:space="preserve"> </w:t>
      </w:r>
      <w:r>
        <w:rPr>
          <w:rFonts w:ascii="Times New Roman" w:eastAsia="AdvOT863180fb" w:hAnsi="Times New Roman" w:cs="Times New Roman"/>
          <w:color w:val="000000"/>
          <w:sz w:val="24"/>
          <w:szCs w:val="24"/>
          <w:lang w:eastAsia="zh-CN"/>
        </w:rPr>
        <w:t xml:space="preserve">represent the </w:t>
      </w:r>
      <w:r>
        <w:rPr>
          <w:rFonts w:ascii="Times New Roman" w:eastAsia="AdvOTb92eb7df . I" w:hAnsi="Times New Roman" w:cs="Times New Roman"/>
          <w:i/>
          <w:iCs/>
          <w:color w:val="000000"/>
          <w:sz w:val="24"/>
          <w:szCs w:val="24"/>
          <w:lang w:eastAsia="zh-CN"/>
        </w:rPr>
        <w:t>i</w:t>
      </w:r>
      <w:r>
        <w:rPr>
          <w:rFonts w:ascii="Times New Roman" w:eastAsia="AdvOT863180fb" w:hAnsi="Times New Roman" w:cs="Times New Roman"/>
          <w:i/>
          <w:iCs/>
          <w:color w:val="000000"/>
          <w:sz w:val="24"/>
          <w:szCs w:val="24"/>
          <w:vertAlign w:val="superscript"/>
          <w:lang w:eastAsia="zh-CN"/>
        </w:rPr>
        <w:t>t</w:t>
      </w:r>
      <w:r>
        <w:rPr>
          <w:rFonts w:ascii="Times New Roman" w:eastAsia="AdvOT863180fb" w:hAnsi="Times New Roman" w:cs="Times New Roman"/>
          <w:color w:val="000000"/>
          <w:sz w:val="24"/>
          <w:szCs w:val="24"/>
          <w:vertAlign w:val="superscript"/>
          <w:lang w:eastAsia="zh-CN"/>
        </w:rPr>
        <w:t xml:space="preserve">h </w:t>
      </w:r>
      <w:r>
        <w:rPr>
          <w:rFonts w:ascii="Times New Roman" w:eastAsia="AdvOT863180fb" w:hAnsi="Times New Roman" w:cs="Times New Roman"/>
          <w:color w:val="000000"/>
          <w:sz w:val="24"/>
          <w:szCs w:val="24"/>
          <w:lang w:eastAsia="zh-CN"/>
        </w:rPr>
        <w:t>measured and estimated values respectively</w:t>
      </w:r>
      <w:r>
        <w:rPr>
          <w:rFonts w:ascii="Times New Roman" w:eastAsia="AdvOT863180fb" w:hAnsi="Times New Roman" w:cs="Times New Roman"/>
          <w:color w:val="000000"/>
          <w:sz w:val="24"/>
          <w:szCs w:val="24"/>
          <w:lang w:val="en-GB" w:eastAsia="zh-CN"/>
        </w:rPr>
        <w:t>, and</w:t>
      </w:r>
      <w:r>
        <w:rPr>
          <w:rFonts w:ascii="Times New Roman" w:hAnsi="Times New Roman" w:cs="Times New Roman"/>
          <w:color w:val="111111"/>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 xml:space="preserve"> is the number of observations.</w:t>
      </w:r>
      <w:r>
        <w:rPr>
          <w:rFonts w:ascii="Times New Roman" w:hAnsi="Times New Roman" w:cs="Times New Roman"/>
          <w:sz w:val="24"/>
          <w:szCs w:val="24"/>
          <w:lang w:val="en-GB"/>
        </w:rPr>
        <w:t xml:space="preserve"> </w:t>
      </w:r>
    </w:p>
    <w:p w:rsidR="00CB000C" w:rsidRDefault="005F6C0A">
      <w:pPr>
        <w:pStyle w:val="Heading1"/>
        <w:numPr>
          <w:ilvl w:val="0"/>
          <w:numId w:val="1"/>
        </w:numPr>
        <w:spacing w:before="200" w:after="240" w:line="240" w:lineRule="auto"/>
        <w:jc w:val="both"/>
        <w:rPr>
          <w:rFonts w:ascii="Times New Roman" w:hAnsi="Times New Roman" w:cs="Times New Roman"/>
          <w:b/>
          <w:bCs/>
          <w:color w:val="000000" w:themeColor="text1"/>
          <w:sz w:val="28"/>
          <w:szCs w:val="28"/>
          <w:lang w:val="en-GB"/>
        </w:rPr>
      </w:pPr>
      <w:r>
        <w:rPr>
          <w:rFonts w:ascii="Times New Roman" w:hAnsi="Times New Roman" w:cs="Times New Roman"/>
          <w:b/>
          <w:bCs/>
          <w:color w:val="000000" w:themeColor="text1"/>
          <w:sz w:val="28"/>
          <w:szCs w:val="28"/>
          <w:lang w:val="en-GB"/>
        </w:rPr>
        <w:t xml:space="preserve">Results and Discussions </w:t>
      </w:r>
    </w:p>
    <w:p w:rsidR="00CB000C" w:rsidRDefault="005F6C0A">
      <w:pPr>
        <w:pStyle w:val="Heading2"/>
        <w:spacing w:before="240" w:after="240" w:line="240" w:lineRule="auto"/>
        <w:jc w:val="both"/>
        <w:rPr>
          <w:rFonts w:ascii="Times New Roman" w:hAnsi="Times New Roman" w:cs="Times New Roman"/>
          <w:bCs/>
          <w:i/>
          <w:color w:val="000000" w:themeColor="text1"/>
          <w:lang w:val="en-GB"/>
        </w:rPr>
      </w:pPr>
      <w:r>
        <w:rPr>
          <w:rFonts w:ascii="Times New Roman" w:hAnsi="Times New Roman" w:cs="Times New Roman"/>
          <w:bCs/>
          <w:i/>
          <w:color w:val="000000" w:themeColor="text1"/>
          <w:lang w:val="en-GB"/>
        </w:rPr>
        <w:t>3.1 Representative experimental results</w:t>
      </w:r>
    </w:p>
    <w:p w:rsidR="00CB000C" w:rsidRDefault="005F6C0A">
      <w:pPr>
        <w:tabs>
          <w:tab w:val="left" w:pos="2640"/>
          <w:tab w:val="left" w:pos="2860"/>
          <w:tab w:val="left" w:pos="5940"/>
        </w:tabs>
        <w:spacing w:before="240" w:line="240" w:lineRule="auto"/>
        <w:jc w:val="both"/>
        <w:rPr>
          <w:rFonts w:ascii="Times New Roman" w:hAnsi="Times New Roman" w:cs="Times New Roman"/>
          <w:color w:val="111111"/>
          <w:sz w:val="24"/>
          <w:szCs w:val="24"/>
          <w:lang w:val="en-GB"/>
        </w:rPr>
      </w:pPr>
      <w:r>
        <w:rPr>
          <w:rFonts w:ascii="Times New Roman" w:hAnsi="Times New Roman" w:cs="Times New Roman"/>
          <w:color w:val="111111"/>
          <w:sz w:val="24"/>
          <w:szCs w:val="24"/>
          <w:lang w:val="en-GB"/>
        </w:rPr>
        <w:t>Daily solar radiation on a horizontal surface was measured and recorded on hourly basis beginning from July, 2019 and is ongoing. Figure 1 shows typical representative measured data for two days, one representing a sunny or good day (26</w:t>
      </w:r>
      <w:r>
        <w:rPr>
          <w:rFonts w:ascii="Times New Roman" w:hAnsi="Times New Roman" w:cs="Times New Roman"/>
          <w:color w:val="111111"/>
          <w:sz w:val="24"/>
          <w:szCs w:val="24"/>
          <w:vertAlign w:val="superscript"/>
          <w:lang w:val="en-GB"/>
        </w:rPr>
        <w:t>th</w:t>
      </w:r>
      <w:r>
        <w:rPr>
          <w:rFonts w:ascii="Times New Roman" w:hAnsi="Times New Roman" w:cs="Times New Roman"/>
          <w:color w:val="111111"/>
          <w:sz w:val="24"/>
          <w:szCs w:val="24"/>
          <w:lang w:val="en-GB"/>
        </w:rPr>
        <w:t xml:space="preserve"> January, 2020) and the other one representing a cloudy or bad day (29</w:t>
      </w:r>
      <w:r>
        <w:rPr>
          <w:rFonts w:ascii="Times New Roman" w:hAnsi="Times New Roman" w:cs="Times New Roman"/>
          <w:color w:val="111111"/>
          <w:sz w:val="24"/>
          <w:szCs w:val="24"/>
          <w:vertAlign w:val="superscript"/>
          <w:lang w:val="en-GB"/>
        </w:rPr>
        <w:t>th</w:t>
      </w:r>
      <w:r>
        <w:rPr>
          <w:rFonts w:ascii="Times New Roman" w:hAnsi="Times New Roman" w:cs="Times New Roman"/>
          <w:color w:val="111111"/>
          <w:sz w:val="24"/>
          <w:szCs w:val="24"/>
          <w:lang w:val="en-GB"/>
        </w:rPr>
        <w:t xml:space="preserve"> June, 2020). These results represent the daily solar radiation available during the </w:t>
      </w:r>
      <w:r>
        <w:rPr>
          <w:rFonts w:ascii="Times New Roman" w:hAnsi="Times New Roman" w:cs="Times New Roman"/>
          <w:color w:val="111111"/>
          <w:sz w:val="24"/>
          <w:szCs w:val="24"/>
          <w:lang w:val="en-GB"/>
        </w:rPr>
        <w:lastRenderedPageBreak/>
        <w:t>dry and rainy climatic seasons experienced at the site. From the sunny sky curve, it is evident that the peak solar radiation around midday can be as high as 1200 W/m</w:t>
      </w:r>
      <w:r>
        <w:rPr>
          <w:rFonts w:ascii="Times New Roman" w:hAnsi="Times New Roman" w:cs="Times New Roman"/>
          <w:color w:val="111111"/>
          <w:sz w:val="24"/>
          <w:szCs w:val="24"/>
          <w:vertAlign w:val="superscript"/>
          <w:lang w:val="en-GB"/>
        </w:rPr>
        <w:t>2</w:t>
      </w:r>
      <w:r>
        <w:rPr>
          <w:rFonts w:ascii="Times New Roman" w:hAnsi="Times New Roman" w:cs="Times New Roman"/>
          <w:color w:val="111111"/>
          <w:sz w:val="24"/>
          <w:szCs w:val="24"/>
          <w:lang w:val="en-GB"/>
        </w:rPr>
        <w:t>,</w:t>
      </w:r>
      <w:r>
        <w:rPr>
          <w:rFonts w:ascii="Times New Roman" w:hAnsi="Times New Roman" w:cs="Times New Roman"/>
          <w:color w:val="111111"/>
          <w:sz w:val="24"/>
          <w:szCs w:val="24"/>
          <w:vertAlign w:val="superscript"/>
          <w:lang w:val="en-GB"/>
        </w:rPr>
        <w:t xml:space="preserve"> </w:t>
      </w:r>
      <w:r>
        <w:rPr>
          <w:rFonts w:ascii="Times New Roman" w:hAnsi="Times New Roman" w:cs="Times New Roman"/>
          <w:color w:val="111111"/>
          <w:sz w:val="24"/>
          <w:szCs w:val="24"/>
          <w:lang w:val="en-GB"/>
        </w:rPr>
        <w:t xml:space="preserve">with average peak solar hour (PSH) of </w:t>
      </w:r>
      <w:r>
        <w:rPr>
          <w:rFonts w:ascii="Times New Roman" w:hAnsi="Times New Roman" w:cs="Times New Roman"/>
          <w:color w:val="111111"/>
          <w:sz w:val="24"/>
          <w:szCs w:val="24"/>
          <w:lang w:val="en-GB"/>
        </w:rPr>
        <w:sym w:font="Symbol" w:char="007E"/>
      </w:r>
      <w:r>
        <w:rPr>
          <w:rFonts w:ascii="Times New Roman" w:hAnsi="Times New Roman" w:cs="Times New Roman"/>
          <w:color w:val="111111"/>
          <w:sz w:val="24"/>
          <w:szCs w:val="24"/>
          <w:lang w:val="en-GB"/>
        </w:rPr>
        <w:t>6 hours between 10 am to 4 pm. Thus, it can be inferred that the site is characterized by high amount of solar radiation, which is adequate for harnessing to supply clean energy, both electricity and thermal energy.</w:t>
      </w:r>
    </w:p>
    <w:p w:rsidR="00CB000C" w:rsidRDefault="005F6C0A">
      <w:pPr>
        <w:spacing w:after="0" w:line="240" w:lineRule="auto"/>
        <w:jc w:val="center"/>
      </w:pPr>
      <w:r>
        <w:rPr>
          <w:noProof/>
        </w:rPr>
        <w:drawing>
          <wp:inline distT="0" distB="0" distL="0" distR="0">
            <wp:extent cx="4732020" cy="2331085"/>
            <wp:effectExtent l="0" t="0" r="1143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000C" w:rsidRDefault="005F6C0A">
      <w:pPr>
        <w:spacing w:line="240" w:lineRule="auto"/>
        <w:ind w:firstLine="363"/>
        <w:jc w:val="center"/>
        <w:rPr>
          <w:lang w:val="en-GB"/>
        </w:rPr>
      </w:pPr>
      <w:r>
        <w:rPr>
          <w:rFonts w:ascii="Times New Roman" w:eastAsia="SimSun" w:hAnsi="Times New Roman" w:cs="Times New Roman"/>
          <w:i/>
          <w:sz w:val="20"/>
          <w:szCs w:val="20"/>
        </w:rPr>
        <w:t xml:space="preserve">Figure 1: </w:t>
      </w:r>
      <w:r>
        <w:rPr>
          <w:rFonts w:ascii="Times New Roman" w:eastAsia="SimSun" w:hAnsi="Times New Roman" w:cs="Times New Roman"/>
          <w:i/>
          <w:sz w:val="20"/>
          <w:szCs w:val="20"/>
          <w:lang w:val="en-GB"/>
        </w:rPr>
        <w:t>T</w:t>
      </w:r>
      <w:proofErr w:type="spellStart"/>
      <w:r>
        <w:rPr>
          <w:rFonts w:ascii="Times New Roman" w:eastAsia="SimSun" w:hAnsi="Times New Roman" w:cs="Times New Roman"/>
          <w:i/>
          <w:sz w:val="20"/>
          <w:szCs w:val="20"/>
        </w:rPr>
        <w:t>ypical</w:t>
      </w:r>
      <w:proofErr w:type="spellEnd"/>
      <w:r>
        <w:rPr>
          <w:rFonts w:ascii="Times New Roman" w:eastAsia="SimSun" w:hAnsi="Times New Roman" w:cs="Times New Roman"/>
          <w:i/>
          <w:sz w:val="20"/>
          <w:szCs w:val="20"/>
        </w:rPr>
        <w:t xml:space="preserve"> daily solar irradiance for dry and wet seasons at the site</w:t>
      </w:r>
      <w:r>
        <w:rPr>
          <w:rFonts w:ascii="Times New Roman" w:eastAsia="SimSun" w:hAnsi="Times New Roman" w:cs="Times New Roman"/>
          <w:i/>
          <w:sz w:val="20"/>
          <w:szCs w:val="20"/>
          <w:lang w:val="en-GB"/>
        </w:rPr>
        <w:t>.</w:t>
      </w:r>
    </w:p>
    <w:p w:rsidR="00CB000C" w:rsidRDefault="005F6C0A">
      <w:pPr>
        <w:spacing w:beforeLines="50" w:before="120" w:line="240" w:lineRule="auto"/>
        <w:jc w:val="both"/>
        <w:rPr>
          <w:rFonts w:ascii="Times New Roman" w:eastAsia="SimSun" w:hAnsi="Times New Roman" w:cs="Times New Roman"/>
          <w:sz w:val="24"/>
          <w:szCs w:val="24"/>
          <w:lang w:val="en-GB"/>
        </w:rPr>
      </w:pPr>
      <w:r>
        <w:rPr>
          <w:rFonts w:ascii="Times New Roman" w:eastAsia="SimSun" w:hAnsi="Times New Roman" w:cs="Times New Roman"/>
          <w:sz w:val="24"/>
          <w:szCs w:val="24"/>
        </w:rPr>
        <w:t xml:space="preserve">Figure 2 shows </w:t>
      </w:r>
      <w:r>
        <w:rPr>
          <w:rFonts w:ascii="Times New Roman" w:eastAsia="SimSun" w:hAnsi="Times New Roman" w:cs="Times New Roman"/>
          <w:sz w:val="24"/>
          <w:szCs w:val="24"/>
          <w:lang w:val="en-GB"/>
        </w:rPr>
        <w:t xml:space="preserve">the </w:t>
      </w:r>
      <w:r>
        <w:rPr>
          <w:rFonts w:ascii="Times New Roman" w:eastAsia="SimSun" w:hAnsi="Times New Roman" w:cs="Times New Roman"/>
          <w:sz w:val="24"/>
          <w:szCs w:val="24"/>
        </w:rPr>
        <w:t>monthly average clearness index</w:t>
      </w:r>
      <w:r>
        <w:rPr>
          <w:rFonts w:ascii="Times New Roman" w:eastAsia="SimSun" w:hAnsi="Times New Roman" w:cs="Times New Roman"/>
          <w:sz w:val="24"/>
          <w:szCs w:val="24"/>
          <w:lang w:val="en-GB"/>
        </w:rPr>
        <w:t xml:space="preserve"> (</w:t>
      </w:r>
      <w:r>
        <w:rPr>
          <w:rFonts w:ascii="Times New Roman" w:eastAsia="SimSun" w:hAnsi="Times New Roman" w:cs="Times New Roman"/>
          <w:i/>
          <w:iCs/>
          <w:sz w:val="24"/>
          <w:szCs w:val="24"/>
          <w:lang w:val="en-GB"/>
        </w:rPr>
        <w:t>K</w:t>
      </w:r>
      <w:r>
        <w:rPr>
          <w:rFonts w:ascii="Times New Roman" w:eastAsia="SimSun" w:hAnsi="Times New Roman" w:cs="Times New Roman"/>
          <w:i/>
          <w:iCs/>
          <w:sz w:val="24"/>
          <w:szCs w:val="24"/>
          <w:vertAlign w:val="subscript"/>
          <w:lang w:val="en-GB"/>
        </w:rPr>
        <w:t>T</w:t>
      </w:r>
      <w:r>
        <w:rPr>
          <w:rFonts w:ascii="Times New Roman" w:eastAsia="SimSun" w:hAnsi="Times New Roman" w:cs="Times New Roman"/>
          <w:sz w:val="24"/>
          <w:szCs w:val="24"/>
          <w:lang w:val="en-GB"/>
        </w:rPr>
        <w:t xml:space="preserve">) evaluated for the site based the measured data. Clearness index is the ratio of the ground measured monthly daily average of horizontal global solar radiation, </w:t>
      </w:r>
      <w:r>
        <w:rPr>
          <w:rFonts w:ascii="Times New Roman" w:eastAsia="SimSun" w:hAnsi="Times New Roman" w:cs="Times New Roman"/>
          <w:i/>
          <w:iCs/>
          <w:sz w:val="24"/>
          <w:szCs w:val="24"/>
          <w:lang w:val="en-GB"/>
        </w:rPr>
        <w:t>H</w:t>
      </w:r>
      <w:r>
        <w:rPr>
          <w:rFonts w:ascii="Times New Roman" w:eastAsia="SimSun" w:hAnsi="Times New Roman" w:cs="Times New Roman"/>
          <w:sz w:val="24"/>
          <w:szCs w:val="24"/>
          <w:lang w:val="en-GB"/>
        </w:rPr>
        <w:t xml:space="preserve"> and </w:t>
      </w:r>
      <w:proofErr w:type="spellStart"/>
      <w:r>
        <w:rPr>
          <w:rFonts w:ascii="Times New Roman" w:eastAsia="SimSun" w:hAnsi="Times New Roman" w:cs="Times New Roman"/>
          <w:i/>
          <w:iCs/>
          <w:sz w:val="24"/>
          <w:szCs w:val="24"/>
          <w:lang w:val="en-GB"/>
        </w:rPr>
        <w:t>H</w:t>
      </w:r>
      <w:r>
        <w:rPr>
          <w:rFonts w:ascii="Times New Roman" w:eastAsia="SimSun" w:hAnsi="Times New Roman" w:cs="Times New Roman"/>
          <w:sz w:val="24"/>
          <w:szCs w:val="24"/>
          <w:vertAlign w:val="subscript"/>
          <w:lang w:val="en-GB"/>
        </w:rPr>
        <w:t>o</w:t>
      </w:r>
      <w:proofErr w:type="spellEnd"/>
      <w:r>
        <w:rPr>
          <w:rFonts w:ascii="Times New Roman" w:eastAsia="SimSun" w:hAnsi="Times New Roman" w:cs="Times New Roman"/>
          <w:sz w:val="24"/>
          <w:szCs w:val="24"/>
          <w:lang w:val="en-GB"/>
        </w:rPr>
        <w:t xml:space="preserve"> in equation (2). It is used to partition months according to sky conditions as either cloudy (</w:t>
      </w:r>
      <w:r>
        <w:rPr>
          <w:rFonts w:ascii="Times New Roman" w:eastAsia="SimSun" w:hAnsi="Times New Roman" w:cs="Times New Roman"/>
          <w:i/>
          <w:iCs/>
          <w:sz w:val="24"/>
          <w:szCs w:val="24"/>
          <w:lang w:val="en-GB"/>
        </w:rPr>
        <w:t>K</w:t>
      </w:r>
      <w:r>
        <w:rPr>
          <w:rFonts w:ascii="Times New Roman" w:eastAsia="SimSun" w:hAnsi="Times New Roman" w:cs="Times New Roman"/>
          <w:i/>
          <w:iCs/>
          <w:sz w:val="24"/>
          <w:szCs w:val="24"/>
          <w:vertAlign w:val="subscript"/>
          <w:lang w:val="en-GB"/>
        </w:rPr>
        <w:t xml:space="preserve">T </w:t>
      </w:r>
      <w:r>
        <w:rPr>
          <w:rFonts w:ascii="Times New Roman" w:eastAsia="SimSun" w:hAnsi="Times New Roman" w:cs="Times New Roman"/>
          <w:sz w:val="24"/>
          <w:szCs w:val="24"/>
          <w:lang w:val="en-GB"/>
        </w:rPr>
        <w:t xml:space="preserve">&lt; 0.3), partly cloudy (0.3 </w:t>
      </w:r>
      <w:r>
        <w:rPr>
          <w:rFonts w:ascii="Arial" w:eastAsia="SimSun" w:hAnsi="Arial" w:cs="Arial"/>
          <w:sz w:val="24"/>
          <w:szCs w:val="24"/>
          <w:lang w:val="en-GB"/>
        </w:rPr>
        <w:t xml:space="preserve">≤ </w:t>
      </w:r>
      <w:r>
        <w:rPr>
          <w:rFonts w:ascii="Times New Roman" w:eastAsia="SimSun" w:hAnsi="Times New Roman" w:cs="Times New Roman"/>
          <w:i/>
          <w:iCs/>
          <w:sz w:val="24"/>
          <w:szCs w:val="24"/>
          <w:lang w:val="en-GB"/>
        </w:rPr>
        <w:t>K</w:t>
      </w:r>
      <w:r>
        <w:rPr>
          <w:rFonts w:ascii="Times New Roman" w:eastAsia="SimSun" w:hAnsi="Times New Roman" w:cs="Times New Roman"/>
          <w:i/>
          <w:iCs/>
          <w:sz w:val="24"/>
          <w:szCs w:val="24"/>
          <w:vertAlign w:val="subscript"/>
          <w:lang w:val="en-GB"/>
        </w:rPr>
        <w:t xml:space="preserve">T </w:t>
      </w:r>
      <w:r>
        <w:rPr>
          <w:rFonts w:ascii="Arial" w:eastAsia="SimSun" w:hAnsi="Arial" w:cs="Arial"/>
          <w:i/>
          <w:iCs/>
          <w:sz w:val="24"/>
          <w:szCs w:val="24"/>
          <w:lang w:val="en-GB"/>
        </w:rPr>
        <w:t>≤</w:t>
      </w:r>
      <w:r>
        <w:rPr>
          <w:rFonts w:ascii="Times New Roman" w:eastAsia="SimSun" w:hAnsi="Times New Roman" w:cs="Times New Roman"/>
          <w:sz w:val="24"/>
          <w:szCs w:val="24"/>
          <w:lang w:val="en-GB"/>
        </w:rPr>
        <w:t>0.5) and sunny (</w:t>
      </w:r>
      <w:r>
        <w:rPr>
          <w:rFonts w:ascii="Times New Roman" w:eastAsia="SimSun" w:hAnsi="Times New Roman" w:cs="Times New Roman"/>
          <w:i/>
          <w:iCs/>
          <w:sz w:val="24"/>
          <w:szCs w:val="24"/>
          <w:lang w:val="en-GB"/>
        </w:rPr>
        <w:t>K</w:t>
      </w:r>
      <w:r>
        <w:rPr>
          <w:rFonts w:ascii="Times New Roman" w:eastAsia="SimSun" w:hAnsi="Times New Roman" w:cs="Times New Roman"/>
          <w:i/>
          <w:iCs/>
          <w:sz w:val="24"/>
          <w:szCs w:val="24"/>
          <w:vertAlign w:val="subscript"/>
          <w:lang w:val="en-GB"/>
        </w:rPr>
        <w:t>T</w:t>
      </w:r>
      <w:r>
        <w:rPr>
          <w:rFonts w:ascii="Times New Roman" w:eastAsia="SimSun" w:hAnsi="Times New Roman" w:cs="Times New Roman"/>
          <w:sz w:val="24"/>
          <w:szCs w:val="24"/>
          <w:lang w:val="en-GB"/>
        </w:rPr>
        <w:t>&gt; 0.5) (</w:t>
      </w:r>
      <w:r>
        <w:rPr>
          <w:rFonts w:ascii="Times New Roman" w:eastAsia="MyriadPro-Semibold" w:hAnsi="Times New Roman" w:cs="Times New Roman"/>
          <w:color w:val="000000"/>
          <w:sz w:val="24"/>
          <w:szCs w:val="24"/>
          <w:lang w:eastAsia="zh-CN"/>
        </w:rPr>
        <w:t>Al</w:t>
      </w:r>
      <w:r>
        <w:rPr>
          <w:rFonts w:ascii="Times New Roman" w:eastAsia="MyriadPro-Semibold" w:hAnsi="Times New Roman" w:cs="Times New Roman"/>
          <w:color w:val="000000"/>
          <w:sz w:val="24"/>
          <w:szCs w:val="24"/>
          <w:lang w:eastAsia="zh-CN"/>
        </w:rPr>
        <w:noBreakHyphen/>
      </w:r>
      <w:proofErr w:type="spellStart"/>
      <w:r>
        <w:rPr>
          <w:rFonts w:ascii="Times New Roman" w:eastAsia="MyriadPro-Semibold" w:hAnsi="Times New Roman" w:cs="Times New Roman"/>
          <w:color w:val="000000"/>
          <w:sz w:val="24"/>
          <w:szCs w:val="24"/>
          <w:lang w:eastAsia="zh-CN"/>
        </w:rPr>
        <w:t>Aboosi</w:t>
      </w:r>
      <w:proofErr w:type="spellEnd"/>
      <w:r>
        <w:rPr>
          <w:rFonts w:ascii="Times New Roman" w:eastAsia="MyriadPro-Semibold" w:hAnsi="Times New Roman" w:cs="Times New Roman"/>
          <w:color w:val="000000"/>
          <w:sz w:val="24"/>
          <w:szCs w:val="24"/>
          <w:lang w:val="en-GB" w:eastAsia="zh-CN"/>
        </w:rPr>
        <w:t xml:space="preserve">, 2020). These results show that four months (April to July) of the year may be classified as partly cloudy and eight months (August to March) may be classified as sunny. Thus, </w:t>
      </w:r>
      <w:r w:rsidR="00CC46FB">
        <w:rPr>
          <w:rFonts w:ascii="Times New Roman" w:eastAsia="MyriadPro-Semibold" w:hAnsi="Times New Roman" w:cs="Times New Roman"/>
          <w:color w:val="000000"/>
          <w:sz w:val="24"/>
          <w:szCs w:val="24"/>
          <w:lang w:val="en-GB" w:eastAsia="zh-CN"/>
        </w:rPr>
        <w:t xml:space="preserve">chances </w:t>
      </w:r>
      <w:r w:rsidR="00B87A38">
        <w:rPr>
          <w:rFonts w:ascii="Times New Roman" w:eastAsia="MyriadPro-Semibold" w:hAnsi="Times New Roman" w:cs="Times New Roman"/>
          <w:color w:val="000000"/>
          <w:sz w:val="24"/>
          <w:szCs w:val="24"/>
          <w:lang w:val="en-GB" w:eastAsia="zh-CN"/>
        </w:rPr>
        <w:t xml:space="preserve">of cloudy or overcast conditions at the site is low. </w:t>
      </w:r>
    </w:p>
    <w:p w:rsidR="00CB000C" w:rsidRDefault="005F6C0A">
      <w:pPr>
        <w:spacing w:before="120" w:after="120" w:line="240" w:lineRule="auto"/>
        <w:jc w:val="center"/>
      </w:pPr>
      <w:r>
        <w:rPr>
          <w:noProof/>
        </w:rPr>
        <w:drawing>
          <wp:inline distT="0" distB="0" distL="0" distR="0">
            <wp:extent cx="4607560" cy="1559560"/>
            <wp:effectExtent l="0" t="0" r="254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000C" w:rsidRDefault="005F6C0A">
      <w:pPr>
        <w:pStyle w:val="Heading2"/>
        <w:spacing w:before="0" w:after="240" w:line="240" w:lineRule="auto"/>
        <w:jc w:val="center"/>
      </w:pPr>
      <w:r>
        <w:rPr>
          <w:rFonts w:ascii="Times New Roman" w:hAnsi="Times New Roman" w:cs="Times New Roman"/>
          <w:bCs/>
          <w:i/>
          <w:color w:val="000000" w:themeColor="text1"/>
          <w:sz w:val="20"/>
          <w:szCs w:val="20"/>
          <w:lang w:val="en-GB"/>
        </w:rPr>
        <w:t>Figure 2: Monthly average clearness index.</w:t>
      </w:r>
    </w:p>
    <w:p w:rsidR="00CB000C" w:rsidRDefault="005F6C0A">
      <w:pPr>
        <w:pStyle w:val="Heading2"/>
        <w:spacing w:before="240" w:after="240" w:line="240" w:lineRule="auto"/>
        <w:jc w:val="both"/>
        <w:rPr>
          <w:rFonts w:ascii="Times New Roman" w:hAnsi="Times New Roman" w:cs="Times New Roman"/>
          <w:b/>
          <w:bCs/>
          <w:color w:val="000000" w:themeColor="text1"/>
          <w:lang w:val="en-GB"/>
        </w:rPr>
      </w:pPr>
      <w:r>
        <w:rPr>
          <w:rFonts w:ascii="Times New Roman" w:hAnsi="Times New Roman" w:cs="Times New Roman"/>
          <w:bCs/>
          <w:i/>
          <w:color w:val="000000" w:themeColor="text1"/>
          <w:lang w:val="en-GB"/>
        </w:rPr>
        <w:t>3.2</w:t>
      </w:r>
      <w:r>
        <w:rPr>
          <w:rFonts w:ascii="Times New Roman" w:hAnsi="Times New Roman" w:cs="Times New Roman"/>
          <w:bCs/>
          <w:i/>
          <w:color w:val="000000" w:themeColor="text1"/>
          <w:sz w:val="24"/>
          <w:szCs w:val="24"/>
          <w:lang w:val="en-GB"/>
        </w:rPr>
        <w:t xml:space="preserve"> Comparison of modelled and measured data</w:t>
      </w:r>
    </w:p>
    <w:p w:rsidR="00CB000C" w:rsidRDefault="005F6C0A">
      <w:pPr>
        <w:spacing w:line="240" w:lineRule="auto"/>
        <w:jc w:val="both"/>
        <w:rPr>
          <w:rFonts w:ascii="Times New Roman" w:hAnsi="Times New Roman" w:cs="Times New Roman"/>
          <w:color w:val="111111"/>
          <w:sz w:val="24"/>
          <w:szCs w:val="24"/>
          <w:lang w:val="en-GB"/>
        </w:rPr>
      </w:pPr>
      <w:r>
        <w:rPr>
          <w:rFonts w:ascii="Times New Roman" w:hAnsi="Times New Roman" w:cs="Times New Roman"/>
          <w:color w:val="111111"/>
          <w:sz w:val="24"/>
          <w:szCs w:val="24"/>
          <w:lang w:val="en-GB"/>
        </w:rPr>
        <w:t xml:space="preserve">Figure 3 shows graphical or qualitative comparison of the monthly average of daily solar radiation between estimated data from the four models and the measured data for the one year period for the site. These results show that all the models underestimate the amount of solar radiation and hence will present undesirable consequences were these models used to estimate radiation at the site. For instance, using the estimated data to size any solar conversion device at the site will result to an </w:t>
      </w:r>
      <w:r>
        <w:rPr>
          <w:rFonts w:ascii="Times New Roman" w:hAnsi="Times New Roman" w:cs="Times New Roman"/>
          <w:color w:val="111111"/>
          <w:sz w:val="24"/>
          <w:szCs w:val="24"/>
          <w:lang w:val="en-GB"/>
        </w:rPr>
        <w:lastRenderedPageBreak/>
        <w:t xml:space="preserve">oversized system, which will increase the capital cost of the system and unnecessarily prolong the payback period of the system. The Angstrom-Prescott and Iqbal models give closer estimated values to experimental values for all the months, followed respectively by ASHRAE and </w:t>
      </w:r>
      <w:r>
        <w:rPr>
          <w:rFonts w:ascii="Times New Roman" w:hAnsi="Times New Roman" w:cs="Times New Roman"/>
          <w:iCs/>
          <w:sz w:val="24"/>
          <w:szCs w:val="24"/>
        </w:rPr>
        <w:t>Hargreaves-Samanni</w:t>
      </w:r>
      <w:r>
        <w:rPr>
          <w:rFonts w:ascii="Times New Roman" w:hAnsi="Times New Roman" w:cs="Times New Roman"/>
          <w:iCs/>
          <w:sz w:val="24"/>
          <w:szCs w:val="24"/>
          <w:lang w:val="en-GB"/>
        </w:rPr>
        <w:t>. This means that A</w:t>
      </w:r>
      <w:r>
        <w:rPr>
          <w:rFonts w:ascii="Times New Roman" w:hAnsi="Times New Roman" w:cs="Times New Roman"/>
          <w:color w:val="111111"/>
          <w:sz w:val="24"/>
          <w:szCs w:val="24"/>
          <w:lang w:val="en-GB"/>
        </w:rPr>
        <w:t>ngstrom-Prescott and Iqbal model</w:t>
      </w:r>
      <w:r w:rsidR="0050103F">
        <w:rPr>
          <w:rFonts w:ascii="Times New Roman" w:hAnsi="Times New Roman" w:cs="Times New Roman"/>
          <w:color w:val="111111"/>
          <w:sz w:val="24"/>
          <w:szCs w:val="24"/>
          <w:lang w:val="en-GB"/>
        </w:rPr>
        <w:t>s</w:t>
      </w:r>
      <w:r>
        <w:rPr>
          <w:rFonts w:ascii="Times New Roman" w:hAnsi="Times New Roman" w:cs="Times New Roman"/>
          <w:color w:val="111111"/>
          <w:sz w:val="24"/>
          <w:szCs w:val="24"/>
          <w:lang w:val="en-GB"/>
        </w:rPr>
        <w:t xml:space="preserve"> are more accurate for estimating the solar radiation for the site than the other two models. </w:t>
      </w:r>
    </w:p>
    <w:p w:rsidR="00CB000C" w:rsidRDefault="005F6C0A">
      <w:pPr>
        <w:spacing w:before="240" w:after="0" w:line="240" w:lineRule="auto"/>
        <w:jc w:val="center"/>
        <w:rPr>
          <w:rFonts w:ascii="Times New Roman" w:hAnsi="Times New Roman" w:cs="Times New Roman"/>
          <w:b/>
          <w:color w:val="111111"/>
          <w:sz w:val="24"/>
          <w:szCs w:val="24"/>
          <w:lang w:val="en-GB"/>
        </w:rPr>
      </w:pPr>
      <w:r>
        <w:rPr>
          <w:noProof/>
        </w:rPr>
        <w:drawing>
          <wp:inline distT="0" distB="0" distL="0" distR="0">
            <wp:extent cx="5210175" cy="2378075"/>
            <wp:effectExtent l="0" t="0" r="952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000C" w:rsidRDefault="005F6C0A">
      <w:pPr>
        <w:spacing w:after="0" w:line="240" w:lineRule="auto"/>
        <w:jc w:val="center"/>
        <w:rPr>
          <w:rFonts w:ascii="Times New Roman" w:eastAsia="STIX-Regular" w:hAnsi="Times New Roman" w:cs="Times New Roman"/>
          <w:i/>
          <w:iCs/>
          <w:color w:val="000000"/>
          <w:sz w:val="20"/>
          <w:szCs w:val="20"/>
          <w:lang w:eastAsia="zh-CN"/>
        </w:rPr>
      </w:pPr>
      <w:r>
        <w:rPr>
          <w:rFonts w:ascii="Times New Roman" w:hAnsi="Times New Roman" w:cs="Times New Roman"/>
          <w:i/>
          <w:iCs/>
          <w:color w:val="111111"/>
          <w:sz w:val="20"/>
          <w:szCs w:val="20"/>
          <w:lang w:val="en-GB"/>
        </w:rPr>
        <w:t xml:space="preserve">Figure 3: Comparison between estimated (by the four models) and measured values </w:t>
      </w:r>
      <w:r>
        <w:rPr>
          <w:rFonts w:ascii="Times New Roman" w:eastAsia="STIX-Regular" w:hAnsi="Times New Roman" w:cs="Times New Roman"/>
          <w:i/>
          <w:iCs/>
          <w:color w:val="000000"/>
          <w:sz w:val="20"/>
          <w:szCs w:val="20"/>
          <w:lang w:val="en-GB" w:eastAsia="zh-CN"/>
        </w:rPr>
        <w:t xml:space="preserve">of </w:t>
      </w:r>
      <w:r>
        <w:rPr>
          <w:rFonts w:ascii="Times New Roman" w:eastAsia="STIX-Regular" w:hAnsi="Times New Roman" w:cs="Times New Roman"/>
          <w:i/>
          <w:iCs/>
          <w:color w:val="000000"/>
          <w:sz w:val="20"/>
          <w:szCs w:val="20"/>
          <w:lang w:eastAsia="zh-CN"/>
        </w:rPr>
        <w:t xml:space="preserve">monthly average </w:t>
      </w:r>
    </w:p>
    <w:p w:rsidR="00CB000C" w:rsidRDefault="0050103F">
      <w:pPr>
        <w:spacing w:before="20" w:after="120" w:line="240" w:lineRule="auto"/>
        <w:jc w:val="center"/>
        <w:rPr>
          <w:rFonts w:ascii="Times New Roman" w:hAnsi="Times New Roman" w:cs="Times New Roman"/>
          <w:i/>
          <w:iCs/>
          <w:color w:val="111111"/>
          <w:sz w:val="20"/>
          <w:szCs w:val="20"/>
          <w:lang w:val="en-GB"/>
        </w:rPr>
      </w:pPr>
      <w:proofErr w:type="gramStart"/>
      <w:r>
        <w:rPr>
          <w:rFonts w:ascii="Times New Roman" w:eastAsia="STIX-Regular" w:hAnsi="Times New Roman" w:cs="Times New Roman"/>
          <w:i/>
          <w:iCs/>
          <w:color w:val="000000"/>
          <w:sz w:val="20"/>
          <w:szCs w:val="20"/>
          <w:lang w:val="en-GB" w:eastAsia="zh-CN"/>
        </w:rPr>
        <w:t>daily</w:t>
      </w:r>
      <w:proofErr w:type="gramEnd"/>
      <w:r w:rsidR="005F6C0A">
        <w:rPr>
          <w:rFonts w:ascii="Times New Roman" w:eastAsia="STIX-Regular" w:hAnsi="Times New Roman" w:cs="Times New Roman"/>
          <w:i/>
          <w:iCs/>
          <w:color w:val="000000"/>
          <w:sz w:val="20"/>
          <w:szCs w:val="20"/>
          <w:lang w:val="en-GB" w:eastAsia="zh-CN"/>
        </w:rPr>
        <w:t xml:space="preserve"> </w:t>
      </w:r>
      <w:r w:rsidR="005F6C0A">
        <w:rPr>
          <w:rFonts w:ascii="Times New Roman" w:eastAsia="STIX-Regular" w:hAnsi="Times New Roman" w:cs="Times New Roman"/>
          <w:i/>
          <w:iCs/>
          <w:color w:val="000000"/>
          <w:sz w:val="20"/>
          <w:szCs w:val="20"/>
          <w:lang w:eastAsia="zh-CN"/>
        </w:rPr>
        <w:t>global solar irradiance</w:t>
      </w:r>
      <w:r w:rsidR="005F6C0A">
        <w:rPr>
          <w:rFonts w:ascii="Times New Roman" w:eastAsia="STIX-Regular" w:hAnsi="Times New Roman" w:cs="Times New Roman"/>
          <w:i/>
          <w:iCs/>
          <w:color w:val="000000"/>
          <w:sz w:val="20"/>
          <w:szCs w:val="20"/>
          <w:lang w:val="en-GB" w:eastAsia="zh-CN"/>
        </w:rPr>
        <w:t xml:space="preserve"> at the site.</w:t>
      </w:r>
    </w:p>
    <w:p w:rsidR="00CB000C" w:rsidRDefault="005F6C0A">
      <w:pPr>
        <w:pStyle w:val="Heading2"/>
        <w:spacing w:before="240" w:after="240" w:line="240" w:lineRule="auto"/>
        <w:jc w:val="both"/>
        <w:rPr>
          <w:rFonts w:ascii="Times New Roman" w:hAnsi="Times New Roman" w:cs="Times New Roman"/>
          <w:bCs/>
          <w:i/>
          <w:color w:val="000000" w:themeColor="text1"/>
          <w:lang w:val="en-GB"/>
        </w:rPr>
      </w:pPr>
      <w:r>
        <w:rPr>
          <w:rFonts w:ascii="Times New Roman" w:hAnsi="Times New Roman" w:cs="Times New Roman"/>
          <w:bCs/>
          <w:i/>
          <w:color w:val="000000" w:themeColor="text1"/>
          <w:lang w:val="en-GB"/>
        </w:rPr>
        <w:t xml:space="preserve">3.3 Calculation of uncertainties </w:t>
      </w:r>
    </w:p>
    <w:p w:rsidR="00CB000C" w:rsidRDefault="005F6C0A">
      <w:pPr>
        <w:spacing w:after="0" w:line="240" w:lineRule="auto"/>
        <w:jc w:val="both"/>
        <w:rPr>
          <w:rFonts w:ascii="Times New Roman" w:hAnsi="Times New Roman" w:cs="Times New Roman"/>
          <w:color w:val="111111"/>
          <w:sz w:val="24"/>
          <w:szCs w:val="24"/>
          <w:lang w:val="en-GB"/>
        </w:rPr>
      </w:pPr>
      <w:r>
        <w:rPr>
          <w:rFonts w:ascii="Times New Roman" w:hAnsi="Times New Roman" w:cs="Times New Roman"/>
          <w:color w:val="111111"/>
          <w:sz w:val="24"/>
          <w:szCs w:val="24"/>
          <w:lang w:val="en-GB"/>
        </w:rPr>
        <w:t xml:space="preserve">The accuracy and quality evaluation of models’ performance were subjected to statistical tests for selecting the most precise model(s) under the climate of the site. The validation on the performance of the four models was done by comparing their estimated values of monthly average daily global solar irradiance against the measured data. Table 1 presents the performance tests of the four models selected as compared to the experimental data based upon the MAPE and RMSE statistical indicators. </w:t>
      </w:r>
    </w:p>
    <w:p w:rsidR="00CB000C" w:rsidRDefault="005F6C0A">
      <w:pPr>
        <w:spacing w:before="160" w:after="120" w:line="240" w:lineRule="auto"/>
        <w:ind w:firstLine="720"/>
        <w:jc w:val="center"/>
        <w:rPr>
          <w:rFonts w:ascii="Times New Roman" w:hAnsi="Times New Roman" w:cs="Times New Roman"/>
          <w:i/>
          <w:iCs/>
          <w:sz w:val="20"/>
          <w:szCs w:val="20"/>
          <w:lang w:val="en-GB"/>
        </w:rPr>
      </w:pPr>
      <w:r>
        <w:rPr>
          <w:rFonts w:ascii="Times New Roman" w:hAnsi="Times New Roman" w:cs="Times New Roman"/>
          <w:i/>
          <w:iCs/>
          <w:color w:val="111111"/>
          <w:sz w:val="20"/>
          <w:szCs w:val="20"/>
          <w:lang w:val="en-GB"/>
        </w:rPr>
        <w:t xml:space="preserve">Table 1: Results of testing the performance of </w:t>
      </w:r>
      <w:r>
        <w:rPr>
          <w:rFonts w:ascii="Times New Roman" w:hAnsi="Times New Roman" w:cs="Times New Roman"/>
          <w:i/>
          <w:iCs/>
          <w:sz w:val="20"/>
          <w:szCs w:val="20"/>
          <w:lang w:val="en-GB"/>
        </w:rPr>
        <w:t>the four models.</w:t>
      </w:r>
    </w:p>
    <w:tbl>
      <w:tblPr>
        <w:tblStyle w:val="ListTable6Colorful-Accent31"/>
        <w:tblW w:w="7387" w:type="dxa"/>
        <w:jc w:val="center"/>
        <w:tblLayout w:type="fixed"/>
        <w:tblLook w:val="04A0" w:firstRow="1" w:lastRow="0" w:firstColumn="1" w:lastColumn="0" w:noHBand="0" w:noVBand="1"/>
      </w:tblPr>
      <w:tblGrid>
        <w:gridCol w:w="924"/>
        <w:gridCol w:w="812"/>
        <w:gridCol w:w="797"/>
        <w:gridCol w:w="865"/>
        <w:gridCol w:w="762"/>
        <w:gridCol w:w="837"/>
        <w:gridCol w:w="781"/>
        <w:gridCol w:w="812"/>
        <w:gridCol w:w="797"/>
      </w:tblGrid>
      <w:tr w:rsidR="00CB000C" w:rsidTr="00E82C70">
        <w:trPr>
          <w:cnfStyle w:val="100000000000" w:firstRow="1" w:lastRow="0" w:firstColumn="0" w:lastColumn="0" w:oddVBand="0" w:evenVBand="0" w:oddHBand="0" w:evenHBand="0" w:firstRowFirstColumn="0" w:firstRowLastColumn="0" w:lastRowFirstColumn="0" w:lastRowLastColumn="0"/>
          <w:trHeight w:val="26"/>
          <w:jc w:val="center"/>
        </w:trPr>
        <w:tc>
          <w:tcPr>
            <w:cnfStyle w:val="001000000000" w:firstRow="0" w:lastRow="0" w:firstColumn="1" w:lastColumn="0" w:oddVBand="0" w:evenVBand="0" w:oddHBand="0" w:evenHBand="0" w:firstRowFirstColumn="0" w:firstRowLastColumn="0" w:lastRowFirstColumn="0" w:lastRowLastColumn="0"/>
            <w:tcW w:w="924" w:type="dxa"/>
            <w:vMerge w:val="restart"/>
            <w:tcBorders>
              <w:top w:val="single" w:sz="4" w:space="0" w:color="auto"/>
            </w:tcBorders>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Month</w:t>
            </w:r>
          </w:p>
        </w:tc>
        <w:tc>
          <w:tcPr>
            <w:tcW w:w="1609" w:type="dxa"/>
            <w:gridSpan w:val="2"/>
            <w:tcBorders>
              <w:top w:val="single" w:sz="4" w:space="0" w:color="auto"/>
              <w:bottom w:val="single" w:sz="4" w:space="0" w:color="auto"/>
            </w:tcBorders>
            <w:vAlign w:val="center"/>
          </w:tcPr>
          <w:p w:rsidR="00CB000C" w:rsidRDefault="005F6C0A">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Cs w:val="0"/>
                <w:caps/>
                <w:color w:val="111111"/>
                <w:sz w:val="20"/>
                <w:szCs w:val="20"/>
                <w:lang w:val="en-GB" w:eastAsia="en-GB"/>
              </w:rPr>
            </w:pPr>
            <w:r>
              <w:rPr>
                <w:rFonts w:ascii="Times New Roman" w:eastAsia="SimSun" w:hAnsi="Times New Roman" w:cs="Times New Roman"/>
                <w:b w:val="0"/>
                <w:caps/>
                <w:color w:val="111111"/>
                <w:sz w:val="20"/>
                <w:szCs w:val="20"/>
                <w:lang w:val="en-GB" w:eastAsia="en-GB"/>
              </w:rPr>
              <w:t>A</w:t>
            </w:r>
            <w:r>
              <w:rPr>
                <w:rFonts w:ascii="Times New Roman" w:eastAsia="SimSun" w:hAnsi="Times New Roman" w:cs="Times New Roman"/>
                <w:b w:val="0"/>
                <w:color w:val="111111"/>
                <w:sz w:val="20"/>
                <w:szCs w:val="20"/>
                <w:lang w:val="en-GB" w:eastAsia="en-GB"/>
              </w:rPr>
              <w:t>ngstrom</w:t>
            </w:r>
          </w:p>
        </w:tc>
        <w:tc>
          <w:tcPr>
            <w:tcW w:w="1627" w:type="dxa"/>
            <w:gridSpan w:val="2"/>
            <w:tcBorders>
              <w:top w:val="single" w:sz="4" w:space="0" w:color="auto"/>
              <w:bottom w:val="single" w:sz="4" w:space="0" w:color="auto"/>
            </w:tcBorders>
            <w:vAlign w:val="center"/>
          </w:tcPr>
          <w:p w:rsidR="00CB000C" w:rsidRDefault="005F6C0A">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Cs w:val="0"/>
                <w:caps/>
                <w:color w:val="111111"/>
                <w:sz w:val="20"/>
                <w:szCs w:val="20"/>
                <w:lang w:val="en-GB" w:eastAsia="en-GB"/>
              </w:rPr>
            </w:pPr>
            <w:r>
              <w:rPr>
                <w:rFonts w:ascii="Times New Roman" w:eastAsia="SimSun" w:hAnsi="Times New Roman" w:cs="Times New Roman"/>
                <w:b w:val="0"/>
                <w:iCs/>
                <w:caps/>
                <w:color w:val="111111"/>
                <w:sz w:val="20"/>
                <w:szCs w:val="20"/>
                <w:lang w:val="en-GB" w:eastAsia="en-GB"/>
              </w:rPr>
              <w:t>ASHRAE</w:t>
            </w:r>
          </w:p>
        </w:tc>
        <w:tc>
          <w:tcPr>
            <w:tcW w:w="1618" w:type="dxa"/>
            <w:gridSpan w:val="2"/>
            <w:tcBorders>
              <w:top w:val="single" w:sz="4" w:space="0" w:color="auto"/>
              <w:bottom w:val="single" w:sz="4" w:space="0" w:color="auto"/>
            </w:tcBorders>
            <w:vAlign w:val="center"/>
          </w:tcPr>
          <w:p w:rsidR="00CB000C" w:rsidRDefault="005F6C0A">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Cs w:val="0"/>
                <w:caps/>
                <w:color w:val="111111"/>
                <w:sz w:val="20"/>
                <w:szCs w:val="20"/>
                <w:lang w:val="en-GB" w:eastAsia="en-GB"/>
              </w:rPr>
            </w:pPr>
            <w:r>
              <w:rPr>
                <w:rFonts w:ascii="Times New Roman" w:eastAsia="SimSun" w:hAnsi="Times New Roman" w:cs="Times New Roman"/>
                <w:b w:val="0"/>
                <w:iCs/>
                <w:caps/>
                <w:color w:val="111111"/>
                <w:sz w:val="20"/>
                <w:szCs w:val="20"/>
                <w:lang w:val="en-GB" w:eastAsia="en-GB"/>
              </w:rPr>
              <w:t>H</w:t>
            </w:r>
            <w:r>
              <w:rPr>
                <w:rFonts w:ascii="Times New Roman" w:eastAsia="SimSun" w:hAnsi="Times New Roman" w:cs="Times New Roman"/>
                <w:b w:val="0"/>
                <w:iCs/>
                <w:color w:val="111111"/>
                <w:sz w:val="20"/>
                <w:szCs w:val="20"/>
                <w:lang w:val="en-GB" w:eastAsia="en-GB"/>
              </w:rPr>
              <w:t>argreaves</w:t>
            </w:r>
          </w:p>
        </w:tc>
        <w:tc>
          <w:tcPr>
            <w:tcW w:w="1609" w:type="dxa"/>
            <w:gridSpan w:val="2"/>
            <w:tcBorders>
              <w:top w:val="single" w:sz="4" w:space="0" w:color="auto"/>
              <w:bottom w:val="single" w:sz="4" w:space="0" w:color="auto"/>
            </w:tcBorders>
            <w:vAlign w:val="center"/>
          </w:tcPr>
          <w:p w:rsidR="00CB000C" w:rsidRDefault="005F6C0A">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color w:val="111111"/>
                <w:sz w:val="20"/>
                <w:szCs w:val="20"/>
                <w:lang w:val="en-GB" w:eastAsia="en-GB"/>
              </w:rPr>
            </w:pPr>
            <w:r>
              <w:rPr>
                <w:rFonts w:ascii="Times New Roman" w:eastAsia="SimSun" w:hAnsi="Times New Roman" w:cs="Times New Roman"/>
                <w:b w:val="0"/>
                <w:iCs/>
                <w:caps/>
                <w:color w:val="111111"/>
                <w:sz w:val="20"/>
                <w:szCs w:val="20"/>
                <w:lang w:val="en-GB" w:eastAsia="en-GB"/>
              </w:rPr>
              <w:t>I</w:t>
            </w:r>
            <w:r>
              <w:rPr>
                <w:rFonts w:ascii="Times New Roman" w:eastAsia="SimSun" w:hAnsi="Times New Roman" w:cs="Times New Roman"/>
                <w:b w:val="0"/>
                <w:iCs/>
                <w:color w:val="111111"/>
                <w:sz w:val="20"/>
                <w:szCs w:val="20"/>
                <w:lang w:val="en-GB" w:eastAsia="en-GB"/>
              </w:rPr>
              <w:t>qbal</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Merge/>
            <w:tcBorders>
              <w:bottom w:val="single" w:sz="4" w:space="0" w:color="auto"/>
            </w:tcBorders>
            <w:shd w:val="clear" w:color="auto" w:fill="EDEDED" w:themeFill="accent3" w:themeFillTint="33"/>
            <w:vAlign w:val="center"/>
          </w:tcPr>
          <w:p w:rsidR="00CB000C" w:rsidRDefault="00CB000C">
            <w:pPr>
              <w:jc w:val="center"/>
              <w:rPr>
                <w:rFonts w:ascii="Times New Roman" w:eastAsia="SimSun" w:hAnsi="Times New Roman" w:cs="Times New Roman"/>
                <w:b w:val="0"/>
                <w:bCs w:val="0"/>
                <w:caps/>
                <w:sz w:val="20"/>
                <w:szCs w:val="20"/>
              </w:rPr>
            </w:pPr>
          </w:p>
        </w:tc>
        <w:tc>
          <w:tcPr>
            <w:tcW w:w="812"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MAPE</w:t>
            </w:r>
          </w:p>
        </w:tc>
        <w:tc>
          <w:tcPr>
            <w:tcW w:w="796"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RMSE</w:t>
            </w:r>
          </w:p>
        </w:tc>
        <w:tc>
          <w:tcPr>
            <w:tcW w:w="865"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MAPE</w:t>
            </w:r>
          </w:p>
        </w:tc>
        <w:tc>
          <w:tcPr>
            <w:tcW w:w="762"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RMSE</w:t>
            </w:r>
          </w:p>
        </w:tc>
        <w:tc>
          <w:tcPr>
            <w:tcW w:w="837"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MAPE</w:t>
            </w:r>
          </w:p>
        </w:tc>
        <w:tc>
          <w:tcPr>
            <w:tcW w:w="781"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RMSE</w:t>
            </w:r>
          </w:p>
        </w:tc>
        <w:tc>
          <w:tcPr>
            <w:tcW w:w="812"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MAPE</w:t>
            </w:r>
          </w:p>
        </w:tc>
        <w:tc>
          <w:tcPr>
            <w:tcW w:w="796" w:type="dxa"/>
            <w:tcBorders>
              <w:top w:val="single" w:sz="4" w:space="0" w:color="auto"/>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iCs/>
                <w:caps/>
                <w:color w:val="111111"/>
                <w:sz w:val="20"/>
                <w:szCs w:val="20"/>
                <w:lang w:val="en-GB" w:eastAsia="en-GB"/>
              </w:rPr>
            </w:pPr>
            <w:r>
              <w:rPr>
                <w:rFonts w:ascii="Times New Roman" w:eastAsia="SimSun" w:hAnsi="Times New Roman" w:cs="Times New Roman"/>
                <w:bCs/>
                <w:iCs/>
                <w:caps/>
                <w:color w:val="111111"/>
                <w:sz w:val="20"/>
                <w:szCs w:val="20"/>
                <w:lang w:val="en-GB" w:eastAsia="en-GB"/>
              </w:rPr>
              <w:t>RMSE</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auto"/>
            </w:tcBorders>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Jul</w:t>
            </w:r>
          </w:p>
        </w:tc>
        <w:tc>
          <w:tcPr>
            <w:tcW w:w="812"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9.6</w:t>
            </w:r>
          </w:p>
        </w:tc>
        <w:tc>
          <w:tcPr>
            <w:tcW w:w="796"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0.111</w:t>
            </w:r>
          </w:p>
        </w:tc>
        <w:tc>
          <w:tcPr>
            <w:tcW w:w="865"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10.9</w:t>
            </w:r>
          </w:p>
        </w:tc>
        <w:tc>
          <w:tcPr>
            <w:tcW w:w="762"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0.21</w:t>
            </w:r>
          </w:p>
        </w:tc>
        <w:tc>
          <w:tcPr>
            <w:tcW w:w="837"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12.7</w:t>
            </w:r>
          </w:p>
        </w:tc>
        <w:tc>
          <w:tcPr>
            <w:tcW w:w="781" w:type="dxa"/>
            <w:tcBorders>
              <w:top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0.114</w:t>
            </w:r>
          </w:p>
        </w:tc>
        <w:tc>
          <w:tcPr>
            <w:tcW w:w="812" w:type="dxa"/>
            <w:tcBorders>
              <w:top w:val="single" w:sz="4" w:space="0" w:color="auto"/>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9.1</w:t>
            </w:r>
          </w:p>
        </w:tc>
        <w:tc>
          <w:tcPr>
            <w:tcW w:w="796" w:type="dxa"/>
            <w:tcBorders>
              <w:top w:val="single" w:sz="4" w:space="0" w:color="auto"/>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0.165</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Aug</w:t>
            </w:r>
          </w:p>
        </w:tc>
        <w:tc>
          <w:tcPr>
            <w:tcW w:w="81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7.9</w:t>
            </w:r>
          </w:p>
        </w:tc>
        <w:tc>
          <w:tcPr>
            <w:tcW w:w="796"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0.231</w:t>
            </w:r>
          </w:p>
        </w:tc>
        <w:tc>
          <w:tcPr>
            <w:tcW w:w="865"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11.2</w:t>
            </w:r>
          </w:p>
        </w:tc>
        <w:tc>
          <w:tcPr>
            <w:tcW w:w="76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0.112</w:t>
            </w:r>
          </w:p>
        </w:tc>
        <w:tc>
          <w:tcPr>
            <w:tcW w:w="837"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12.6</w:t>
            </w:r>
          </w:p>
        </w:tc>
        <w:tc>
          <w:tcPr>
            <w:tcW w:w="781"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0.123</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0.462</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Sep</w:t>
            </w:r>
          </w:p>
        </w:tc>
        <w:tc>
          <w:tcPr>
            <w:tcW w:w="81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8.6</w:t>
            </w:r>
          </w:p>
        </w:tc>
        <w:tc>
          <w:tcPr>
            <w:tcW w:w="796"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0.562</w:t>
            </w:r>
          </w:p>
        </w:tc>
        <w:tc>
          <w:tcPr>
            <w:tcW w:w="865"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11.0</w:t>
            </w:r>
          </w:p>
        </w:tc>
        <w:tc>
          <w:tcPr>
            <w:tcW w:w="76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0.145</w:t>
            </w:r>
          </w:p>
        </w:tc>
        <w:tc>
          <w:tcPr>
            <w:tcW w:w="837"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11.8</w:t>
            </w:r>
          </w:p>
        </w:tc>
        <w:tc>
          <w:tcPr>
            <w:tcW w:w="781"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1.035</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0.165</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Oct</w:t>
            </w:r>
          </w:p>
        </w:tc>
        <w:tc>
          <w:tcPr>
            <w:tcW w:w="81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8.2</w:t>
            </w:r>
          </w:p>
        </w:tc>
        <w:tc>
          <w:tcPr>
            <w:tcW w:w="796"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0.321</w:t>
            </w:r>
          </w:p>
        </w:tc>
        <w:tc>
          <w:tcPr>
            <w:tcW w:w="865"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11.5</w:t>
            </w:r>
          </w:p>
        </w:tc>
        <w:tc>
          <w:tcPr>
            <w:tcW w:w="76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0.732</w:t>
            </w:r>
          </w:p>
        </w:tc>
        <w:tc>
          <w:tcPr>
            <w:tcW w:w="837"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12.7</w:t>
            </w:r>
          </w:p>
        </w:tc>
        <w:tc>
          <w:tcPr>
            <w:tcW w:w="781"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0.601</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0.633</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Nov</w:t>
            </w:r>
          </w:p>
        </w:tc>
        <w:tc>
          <w:tcPr>
            <w:tcW w:w="81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8.8</w:t>
            </w:r>
          </w:p>
        </w:tc>
        <w:tc>
          <w:tcPr>
            <w:tcW w:w="796"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0.145</w:t>
            </w:r>
          </w:p>
        </w:tc>
        <w:tc>
          <w:tcPr>
            <w:tcW w:w="865"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11.4</w:t>
            </w:r>
          </w:p>
        </w:tc>
        <w:tc>
          <w:tcPr>
            <w:tcW w:w="76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0.561</w:t>
            </w:r>
          </w:p>
        </w:tc>
        <w:tc>
          <w:tcPr>
            <w:tcW w:w="837"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12.9</w:t>
            </w:r>
          </w:p>
        </w:tc>
        <w:tc>
          <w:tcPr>
            <w:tcW w:w="781"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0.532</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0.126</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Dec</w:t>
            </w:r>
          </w:p>
        </w:tc>
        <w:tc>
          <w:tcPr>
            <w:tcW w:w="81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8.0</w:t>
            </w:r>
          </w:p>
        </w:tc>
        <w:tc>
          <w:tcPr>
            <w:tcW w:w="796"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0.124</w:t>
            </w:r>
          </w:p>
        </w:tc>
        <w:tc>
          <w:tcPr>
            <w:tcW w:w="865"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10.7</w:t>
            </w:r>
          </w:p>
        </w:tc>
        <w:tc>
          <w:tcPr>
            <w:tcW w:w="76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0.085</w:t>
            </w:r>
          </w:p>
        </w:tc>
        <w:tc>
          <w:tcPr>
            <w:tcW w:w="837"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12.5</w:t>
            </w:r>
          </w:p>
        </w:tc>
        <w:tc>
          <w:tcPr>
            <w:tcW w:w="781"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0.096</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0.125</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Jan</w:t>
            </w:r>
          </w:p>
        </w:tc>
        <w:tc>
          <w:tcPr>
            <w:tcW w:w="81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8.1</w:t>
            </w:r>
          </w:p>
        </w:tc>
        <w:tc>
          <w:tcPr>
            <w:tcW w:w="796"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0.217</w:t>
            </w:r>
          </w:p>
        </w:tc>
        <w:tc>
          <w:tcPr>
            <w:tcW w:w="865"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10.8</w:t>
            </w:r>
          </w:p>
        </w:tc>
        <w:tc>
          <w:tcPr>
            <w:tcW w:w="76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0.365</w:t>
            </w:r>
          </w:p>
        </w:tc>
        <w:tc>
          <w:tcPr>
            <w:tcW w:w="837"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12.7</w:t>
            </w:r>
          </w:p>
        </w:tc>
        <w:tc>
          <w:tcPr>
            <w:tcW w:w="781"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0.325</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0.187</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Feb</w:t>
            </w:r>
          </w:p>
        </w:tc>
        <w:tc>
          <w:tcPr>
            <w:tcW w:w="81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8.1</w:t>
            </w:r>
          </w:p>
        </w:tc>
        <w:tc>
          <w:tcPr>
            <w:tcW w:w="796"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0.521</w:t>
            </w:r>
          </w:p>
        </w:tc>
        <w:tc>
          <w:tcPr>
            <w:tcW w:w="865"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11.1</w:t>
            </w:r>
          </w:p>
        </w:tc>
        <w:tc>
          <w:tcPr>
            <w:tcW w:w="76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0.119</w:t>
            </w:r>
          </w:p>
        </w:tc>
        <w:tc>
          <w:tcPr>
            <w:tcW w:w="837"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12.9</w:t>
            </w:r>
          </w:p>
        </w:tc>
        <w:tc>
          <w:tcPr>
            <w:tcW w:w="781"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0.356</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0.822</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Mar</w:t>
            </w:r>
          </w:p>
        </w:tc>
        <w:tc>
          <w:tcPr>
            <w:tcW w:w="81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8.8</w:t>
            </w:r>
          </w:p>
        </w:tc>
        <w:tc>
          <w:tcPr>
            <w:tcW w:w="796"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0.317</w:t>
            </w:r>
          </w:p>
        </w:tc>
        <w:tc>
          <w:tcPr>
            <w:tcW w:w="865"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11.5</w:t>
            </w:r>
          </w:p>
        </w:tc>
        <w:tc>
          <w:tcPr>
            <w:tcW w:w="76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1.023</w:t>
            </w:r>
          </w:p>
        </w:tc>
        <w:tc>
          <w:tcPr>
            <w:tcW w:w="837"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12.8</w:t>
            </w:r>
          </w:p>
        </w:tc>
        <w:tc>
          <w:tcPr>
            <w:tcW w:w="781"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0.723</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0.124</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Apr</w:t>
            </w:r>
          </w:p>
        </w:tc>
        <w:tc>
          <w:tcPr>
            <w:tcW w:w="81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8.4</w:t>
            </w:r>
          </w:p>
        </w:tc>
        <w:tc>
          <w:tcPr>
            <w:tcW w:w="796"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0.117</w:t>
            </w:r>
          </w:p>
        </w:tc>
        <w:tc>
          <w:tcPr>
            <w:tcW w:w="865"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10.9</w:t>
            </w:r>
          </w:p>
        </w:tc>
        <w:tc>
          <w:tcPr>
            <w:tcW w:w="762"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1.823</w:t>
            </w:r>
          </w:p>
        </w:tc>
        <w:tc>
          <w:tcPr>
            <w:tcW w:w="837"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12.9</w:t>
            </w:r>
          </w:p>
        </w:tc>
        <w:tc>
          <w:tcPr>
            <w:tcW w:w="781" w:type="dxa"/>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0.117</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0.562</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May</w:t>
            </w:r>
          </w:p>
        </w:tc>
        <w:tc>
          <w:tcPr>
            <w:tcW w:w="81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8.6</w:t>
            </w:r>
          </w:p>
        </w:tc>
        <w:tc>
          <w:tcPr>
            <w:tcW w:w="796"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0.214</w:t>
            </w:r>
          </w:p>
        </w:tc>
        <w:tc>
          <w:tcPr>
            <w:tcW w:w="865"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10.8</w:t>
            </w:r>
          </w:p>
        </w:tc>
        <w:tc>
          <w:tcPr>
            <w:tcW w:w="762"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0.256</w:t>
            </w:r>
          </w:p>
        </w:tc>
        <w:tc>
          <w:tcPr>
            <w:tcW w:w="837"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12.5</w:t>
            </w:r>
          </w:p>
        </w:tc>
        <w:tc>
          <w:tcPr>
            <w:tcW w:w="781" w:type="dxa"/>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0.692</w:t>
            </w:r>
          </w:p>
        </w:tc>
        <w:tc>
          <w:tcPr>
            <w:tcW w:w="812"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796" w:type="dxa"/>
            <w:tcBorders>
              <w:top w:val="nil"/>
              <w:left w:val="nil"/>
              <w:bottom w:val="nil"/>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0.098</w:t>
            </w:r>
          </w:p>
        </w:tc>
      </w:tr>
      <w:tr w:rsidR="00E82C70"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tcBorders>
              <w:bottom w:val="single" w:sz="4" w:space="0" w:color="auto"/>
            </w:tcBorders>
            <w:shd w:val="clear" w:color="auto" w:fill="FFFFFF" w:themeFill="background1"/>
            <w:vAlign w:val="center"/>
          </w:tcPr>
          <w:p w:rsidR="00CB000C" w:rsidRDefault="005F6C0A">
            <w:pPr>
              <w:jc w:val="center"/>
              <w:rPr>
                <w:rFonts w:ascii="Times New Roman" w:eastAsia="SimSun" w:hAnsi="Times New Roman" w:cs="Times New Roman"/>
                <w:b w:val="0"/>
                <w:color w:val="111111"/>
                <w:sz w:val="20"/>
                <w:szCs w:val="20"/>
              </w:rPr>
            </w:pPr>
            <w:r>
              <w:rPr>
                <w:rFonts w:ascii="Times New Roman" w:eastAsia="SimSun" w:hAnsi="Times New Roman" w:cs="Times New Roman"/>
                <w:b w:val="0"/>
                <w:color w:val="111111"/>
                <w:sz w:val="20"/>
                <w:szCs w:val="20"/>
                <w:lang w:val="en-GB" w:eastAsia="en-GB"/>
              </w:rPr>
              <w:t>Jun</w:t>
            </w:r>
          </w:p>
        </w:tc>
        <w:tc>
          <w:tcPr>
            <w:tcW w:w="812"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111111"/>
                <w:sz w:val="20"/>
                <w:szCs w:val="20"/>
              </w:rPr>
            </w:pPr>
            <w:r>
              <w:rPr>
                <w:rFonts w:ascii="Times New Roman" w:eastAsia="SimSun" w:hAnsi="Times New Roman" w:cs="Times New Roman"/>
                <w:color w:val="111111"/>
                <w:sz w:val="20"/>
                <w:szCs w:val="20"/>
                <w:lang w:val="en-GB" w:eastAsia="en-GB"/>
              </w:rPr>
              <w:t>8.9</w:t>
            </w:r>
          </w:p>
        </w:tc>
        <w:tc>
          <w:tcPr>
            <w:tcW w:w="796"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0.154</w:t>
            </w:r>
          </w:p>
        </w:tc>
        <w:tc>
          <w:tcPr>
            <w:tcW w:w="865"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11.0</w:t>
            </w:r>
          </w:p>
        </w:tc>
        <w:tc>
          <w:tcPr>
            <w:tcW w:w="762"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0.113</w:t>
            </w:r>
          </w:p>
        </w:tc>
        <w:tc>
          <w:tcPr>
            <w:tcW w:w="837"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lang w:val="en-GB" w:eastAsia="en-GB"/>
              </w:rPr>
              <w:t>12.3</w:t>
            </w:r>
          </w:p>
        </w:tc>
        <w:tc>
          <w:tcPr>
            <w:tcW w:w="781" w:type="dxa"/>
            <w:tcBorders>
              <w:bottom w:val="single" w:sz="4" w:space="0" w:color="auto"/>
            </w:tcBorders>
            <w:shd w:val="clear" w:color="auto" w:fill="FFFFFF" w:themeFill="background1"/>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0"/>
                <w:szCs w:val="20"/>
                <w:lang w:val="en-GB" w:eastAsia="en-GB"/>
              </w:rPr>
            </w:pPr>
            <w:r>
              <w:rPr>
                <w:rFonts w:ascii="Times New Roman" w:hAnsi="Times New Roman" w:cs="Times New Roman"/>
                <w:color w:val="000000"/>
                <w:sz w:val="20"/>
                <w:szCs w:val="20"/>
              </w:rPr>
              <w:t>0.127</w:t>
            </w:r>
          </w:p>
        </w:tc>
        <w:tc>
          <w:tcPr>
            <w:tcW w:w="812" w:type="dxa"/>
            <w:tcBorders>
              <w:top w:val="nil"/>
              <w:left w:val="nil"/>
              <w:bottom w:val="single" w:sz="4" w:space="0" w:color="auto"/>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796" w:type="dxa"/>
            <w:tcBorders>
              <w:top w:val="nil"/>
              <w:left w:val="nil"/>
              <w:bottom w:val="single" w:sz="4" w:space="0" w:color="auto"/>
              <w:right w:val="nil"/>
            </w:tcBorders>
            <w:shd w:val="clear" w:color="auto" w:fill="auto"/>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0.156</w:t>
            </w:r>
          </w:p>
        </w:tc>
      </w:tr>
      <w:tr w:rsidR="00CB000C" w:rsidTr="00E82C70">
        <w:trPr>
          <w:trHeight w:val="26"/>
          <w:jc w:val="center"/>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auto"/>
              <w:bottom w:val="single" w:sz="4" w:space="0" w:color="auto"/>
            </w:tcBorders>
            <w:vAlign w:val="center"/>
          </w:tcPr>
          <w:p w:rsidR="00CB000C" w:rsidRDefault="005F6C0A">
            <w:pPr>
              <w:jc w:val="center"/>
              <w:rPr>
                <w:rFonts w:ascii="Times New Roman" w:eastAsia="SimSun" w:hAnsi="Times New Roman" w:cs="Times New Roman"/>
                <w:b w:val="0"/>
                <w:color w:val="111111"/>
                <w:sz w:val="20"/>
                <w:szCs w:val="20"/>
                <w:lang w:val="en-GB"/>
              </w:rPr>
            </w:pPr>
            <w:r>
              <w:rPr>
                <w:rFonts w:ascii="Times New Roman" w:eastAsia="SimSun" w:hAnsi="Times New Roman" w:cs="Times New Roman"/>
                <w:b w:val="0"/>
                <w:color w:val="111111"/>
                <w:sz w:val="20"/>
                <w:szCs w:val="20"/>
                <w:lang w:val="en-GB"/>
              </w:rPr>
              <w:t>Average</w:t>
            </w:r>
          </w:p>
        </w:tc>
        <w:tc>
          <w:tcPr>
            <w:tcW w:w="812"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rPr>
            </w:pPr>
            <w:r>
              <w:rPr>
                <w:rFonts w:ascii="Times New Roman" w:eastAsia="SimSun" w:hAnsi="Times New Roman" w:cs="Times New Roman"/>
                <w:b/>
                <w:color w:val="111111"/>
                <w:sz w:val="20"/>
                <w:szCs w:val="20"/>
                <w:lang w:val="en-GB" w:eastAsia="en-GB"/>
              </w:rPr>
              <w:t>8.5</w:t>
            </w:r>
          </w:p>
        </w:tc>
        <w:tc>
          <w:tcPr>
            <w:tcW w:w="796"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lang w:val="en-GB" w:eastAsia="en-GB"/>
              </w:rPr>
            </w:pPr>
            <w:r>
              <w:rPr>
                <w:rFonts w:ascii="Times New Roman" w:hAnsi="Times New Roman" w:cs="Times New Roman"/>
                <w:b/>
                <w:color w:val="000000"/>
                <w:sz w:val="20"/>
                <w:szCs w:val="20"/>
              </w:rPr>
              <w:t>0.252</w:t>
            </w:r>
          </w:p>
        </w:tc>
        <w:tc>
          <w:tcPr>
            <w:tcW w:w="865"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rPr>
            </w:pPr>
            <w:r>
              <w:rPr>
                <w:rFonts w:ascii="Times New Roman" w:eastAsia="SimSun" w:hAnsi="Times New Roman" w:cs="Times New Roman"/>
                <w:b/>
                <w:color w:val="111111"/>
                <w:sz w:val="20"/>
                <w:szCs w:val="20"/>
                <w:lang w:val="en-GB" w:eastAsia="en-GB"/>
              </w:rPr>
              <w:t>11</w:t>
            </w:r>
            <w:r>
              <w:rPr>
                <w:rFonts w:ascii="Times New Roman" w:eastAsia="SimSun" w:hAnsi="Times New Roman" w:cs="Times New Roman"/>
                <w:b/>
                <w:color w:val="111111"/>
                <w:sz w:val="20"/>
                <w:szCs w:val="20"/>
                <w:lang w:eastAsia="en-GB"/>
              </w:rPr>
              <w:t>.0</w:t>
            </w:r>
          </w:p>
        </w:tc>
        <w:tc>
          <w:tcPr>
            <w:tcW w:w="762"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lang w:val="en-GB" w:eastAsia="en-GB"/>
              </w:rPr>
            </w:pPr>
            <w:r>
              <w:rPr>
                <w:rFonts w:ascii="Times New Roman" w:hAnsi="Times New Roman" w:cs="Times New Roman"/>
                <w:b/>
                <w:color w:val="000000"/>
                <w:sz w:val="20"/>
                <w:szCs w:val="20"/>
              </w:rPr>
              <w:t>0.462</w:t>
            </w:r>
          </w:p>
        </w:tc>
        <w:tc>
          <w:tcPr>
            <w:tcW w:w="837"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rPr>
            </w:pPr>
            <w:r>
              <w:rPr>
                <w:rFonts w:ascii="Times New Roman" w:eastAsia="SimSun" w:hAnsi="Times New Roman" w:cs="Times New Roman"/>
                <w:b/>
                <w:color w:val="111111"/>
                <w:sz w:val="20"/>
                <w:szCs w:val="20"/>
                <w:lang w:val="en-GB" w:eastAsia="en-GB"/>
              </w:rPr>
              <w:t>12.6</w:t>
            </w:r>
          </w:p>
        </w:tc>
        <w:tc>
          <w:tcPr>
            <w:tcW w:w="781"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lang w:val="en-GB" w:eastAsia="en-GB"/>
              </w:rPr>
            </w:pPr>
            <w:r>
              <w:rPr>
                <w:rFonts w:ascii="Times New Roman" w:hAnsi="Times New Roman" w:cs="Times New Roman"/>
                <w:b/>
                <w:color w:val="000000"/>
                <w:sz w:val="20"/>
                <w:szCs w:val="20"/>
              </w:rPr>
              <w:t>0.403</w:t>
            </w:r>
          </w:p>
        </w:tc>
        <w:tc>
          <w:tcPr>
            <w:tcW w:w="812"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
                <w:color w:val="111111"/>
                <w:sz w:val="20"/>
                <w:szCs w:val="20"/>
              </w:rPr>
            </w:pPr>
            <w:r>
              <w:rPr>
                <w:rFonts w:ascii="Times New Roman" w:eastAsia="SimSun" w:hAnsi="Times New Roman" w:cs="Times New Roman"/>
                <w:b/>
                <w:color w:val="111111"/>
                <w:sz w:val="20"/>
                <w:szCs w:val="20"/>
                <w:lang w:val="en-GB" w:eastAsia="en-GB"/>
              </w:rPr>
              <w:t>8.9</w:t>
            </w:r>
          </w:p>
        </w:tc>
        <w:tc>
          <w:tcPr>
            <w:tcW w:w="796" w:type="dxa"/>
            <w:tcBorders>
              <w:top w:val="single" w:sz="4" w:space="0" w:color="auto"/>
              <w:bottom w:val="single" w:sz="4" w:space="0" w:color="auto"/>
            </w:tcBorders>
            <w:vAlign w:val="center"/>
          </w:tcPr>
          <w:p w:rsidR="00CB000C" w:rsidRDefault="005F6C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color w:val="000000"/>
                <w:sz w:val="20"/>
                <w:szCs w:val="20"/>
              </w:rPr>
              <w:t>0.302</w:t>
            </w:r>
          </w:p>
        </w:tc>
      </w:tr>
    </w:tbl>
    <w:p w:rsidR="00CB000C" w:rsidRDefault="005F6C0A" w:rsidP="00C8651F">
      <w:pPr>
        <w:spacing w:beforeLines="600" w:before="1440" w:after="0" w:line="240" w:lineRule="auto"/>
        <w:jc w:val="both"/>
        <w:rPr>
          <w:rFonts w:ascii="Times New Roman" w:hAnsi="Times New Roman" w:cs="Times New Roman"/>
          <w:color w:val="111111"/>
          <w:sz w:val="24"/>
          <w:szCs w:val="24"/>
          <w:lang w:val="en-GB"/>
        </w:rPr>
      </w:pPr>
      <w:r>
        <w:rPr>
          <w:rFonts w:ascii="Times New Roman" w:hAnsi="Times New Roman" w:cs="Times New Roman"/>
          <w:color w:val="111111"/>
          <w:sz w:val="24"/>
          <w:szCs w:val="24"/>
          <w:lang w:val="en-GB"/>
        </w:rPr>
        <w:lastRenderedPageBreak/>
        <w:t>The MAPE test gives average monthly absolute uncertainties of 8.5%, 11.0%, 12.6% and 8.9% respectively for Angstrom-Prescott, ASHRAE, Hargreaves-</w:t>
      </w:r>
      <w:r>
        <w:rPr>
          <w:rFonts w:ascii="Times New Roman" w:hAnsi="Times New Roman" w:cs="Times New Roman"/>
          <w:iCs/>
          <w:sz w:val="24"/>
          <w:szCs w:val="24"/>
        </w:rPr>
        <w:t>Samanni</w:t>
      </w:r>
      <w:r>
        <w:rPr>
          <w:rFonts w:ascii="Times New Roman" w:hAnsi="Times New Roman" w:cs="Times New Roman"/>
          <w:color w:val="111111"/>
          <w:sz w:val="24"/>
          <w:szCs w:val="24"/>
          <w:lang w:val="en-GB"/>
        </w:rPr>
        <w:t xml:space="preserve">, and Iqbal models. From the literature, </w:t>
      </w:r>
      <w:r>
        <w:rPr>
          <w:rFonts w:ascii="Times New Roman" w:eastAsia="AdvOT863180fb" w:hAnsi="Times New Roman" w:cs="Times New Roman"/>
          <w:color w:val="000000"/>
          <w:sz w:val="24"/>
          <w:szCs w:val="24"/>
          <w:lang w:eastAsia="zh-CN"/>
        </w:rPr>
        <w:t xml:space="preserve">a MAPE value of less than 10% </w:t>
      </w:r>
      <w:r>
        <w:rPr>
          <w:rFonts w:ascii="Times New Roman" w:eastAsia="AdvOT863180fb" w:hAnsi="Times New Roman" w:cs="Times New Roman"/>
          <w:color w:val="000000"/>
          <w:sz w:val="24"/>
          <w:szCs w:val="24"/>
          <w:lang w:val="en-GB" w:eastAsia="zh-CN"/>
        </w:rPr>
        <w:t xml:space="preserve">is </w:t>
      </w:r>
      <w:r>
        <w:rPr>
          <w:rFonts w:ascii="Times New Roman" w:eastAsia="AdvOT863180fb" w:hAnsi="Times New Roman" w:cs="Times New Roman"/>
          <w:color w:val="000000"/>
          <w:sz w:val="24"/>
          <w:szCs w:val="24"/>
          <w:lang w:eastAsia="zh-CN"/>
        </w:rPr>
        <w:t xml:space="preserve">regarded as </w:t>
      </w:r>
      <w:r>
        <w:rPr>
          <w:rFonts w:ascii="Times New Roman" w:eastAsia="AdvOT863180fb" w:hAnsi="Times New Roman" w:cs="Times New Roman"/>
          <w:color w:val="000000"/>
          <w:sz w:val="24"/>
          <w:szCs w:val="24"/>
          <w:lang w:val="en-GB" w:eastAsia="zh-CN"/>
        </w:rPr>
        <w:t xml:space="preserve">having </w:t>
      </w:r>
      <w:r>
        <w:rPr>
          <w:rFonts w:ascii="Times New Roman" w:eastAsia="AdvOT863180fb" w:hAnsi="Times New Roman" w:cs="Times New Roman"/>
          <w:color w:val="000000"/>
          <w:sz w:val="24"/>
          <w:szCs w:val="24"/>
          <w:lang w:eastAsia="zh-CN"/>
        </w:rPr>
        <w:t xml:space="preserve">a very good </w:t>
      </w:r>
      <w:r>
        <w:rPr>
          <w:rFonts w:ascii="Times New Roman" w:eastAsia="AdvOT863180fb + fb" w:hAnsi="Times New Roman" w:cs="Times New Roman"/>
          <w:color w:val="000000"/>
          <w:sz w:val="24"/>
          <w:szCs w:val="24"/>
          <w:lang w:eastAsia="zh-CN"/>
        </w:rPr>
        <w:t>fi</w:t>
      </w:r>
      <w:r>
        <w:rPr>
          <w:rFonts w:ascii="Times New Roman" w:eastAsia="AdvOT863180fb" w:hAnsi="Times New Roman" w:cs="Times New Roman"/>
          <w:color w:val="000000"/>
          <w:sz w:val="24"/>
          <w:szCs w:val="24"/>
          <w:lang w:eastAsia="zh-CN"/>
        </w:rPr>
        <w:t xml:space="preserve">t and </w:t>
      </w:r>
      <w:r>
        <w:rPr>
          <w:rFonts w:ascii="Times New Roman" w:eastAsia="AdvOT863180fb" w:hAnsi="Times New Roman" w:cs="Times New Roman"/>
          <w:color w:val="000000"/>
          <w:sz w:val="24"/>
          <w:szCs w:val="24"/>
          <w:lang w:val="en-GB" w:eastAsia="zh-CN"/>
        </w:rPr>
        <w:t xml:space="preserve">hence </w:t>
      </w:r>
      <w:r>
        <w:rPr>
          <w:rFonts w:ascii="Times New Roman" w:eastAsia="AdvOT863180fb" w:hAnsi="Times New Roman" w:cs="Times New Roman"/>
          <w:color w:val="000000"/>
          <w:sz w:val="24"/>
          <w:szCs w:val="24"/>
          <w:lang w:eastAsia="zh-CN"/>
        </w:rPr>
        <w:t xml:space="preserve">provides </w:t>
      </w:r>
      <w:r>
        <w:rPr>
          <w:rFonts w:ascii="Times New Roman" w:eastAsia="AdvOT863180fb" w:hAnsi="Times New Roman" w:cs="Times New Roman"/>
          <w:color w:val="000000"/>
          <w:sz w:val="24"/>
          <w:szCs w:val="24"/>
          <w:lang w:val="en-GB" w:eastAsia="zh-CN"/>
        </w:rPr>
        <w:t xml:space="preserve">a </w:t>
      </w:r>
      <w:r>
        <w:rPr>
          <w:rFonts w:ascii="Times New Roman" w:eastAsia="AdvOT863180fb" w:hAnsi="Times New Roman" w:cs="Times New Roman"/>
          <w:color w:val="000000"/>
          <w:sz w:val="24"/>
          <w:szCs w:val="24"/>
          <w:lang w:eastAsia="zh-CN"/>
        </w:rPr>
        <w:t>very good forecast</w:t>
      </w:r>
      <w:r>
        <w:rPr>
          <w:rFonts w:ascii="Times New Roman" w:eastAsia="AdvOT863180fb" w:hAnsi="Times New Roman" w:cs="Times New Roman"/>
          <w:color w:val="000000"/>
          <w:sz w:val="24"/>
          <w:szCs w:val="24"/>
          <w:lang w:val="en-GB" w:eastAsia="zh-CN"/>
        </w:rPr>
        <w:t xml:space="preserve"> (</w:t>
      </w:r>
      <w:proofErr w:type="spellStart"/>
      <w:r>
        <w:rPr>
          <w:rFonts w:ascii="Times New Roman" w:eastAsia="AdvOT863180fb" w:hAnsi="Times New Roman" w:cs="Times New Roman"/>
          <w:color w:val="000000"/>
          <w:sz w:val="24"/>
          <w:szCs w:val="24"/>
          <w:lang w:val="en-GB" w:eastAsia="zh-CN"/>
        </w:rPr>
        <w:t>Doorga</w:t>
      </w:r>
      <w:proofErr w:type="spellEnd"/>
      <w:r>
        <w:rPr>
          <w:rFonts w:ascii="Times New Roman" w:eastAsia="AdvOT863180fb" w:hAnsi="Times New Roman" w:cs="Times New Roman"/>
          <w:color w:val="000000"/>
          <w:sz w:val="24"/>
          <w:szCs w:val="24"/>
          <w:lang w:val="en-GB" w:eastAsia="zh-CN"/>
        </w:rPr>
        <w:t xml:space="preserve">, </w:t>
      </w:r>
      <w:r>
        <w:rPr>
          <w:rFonts w:ascii="Times New Roman" w:eastAsia="AdvOT863180fb" w:hAnsi="Times New Roman" w:cs="Times New Roman"/>
          <w:i/>
          <w:iCs/>
          <w:color w:val="000000"/>
          <w:sz w:val="24"/>
          <w:szCs w:val="24"/>
          <w:lang w:val="en-GB" w:eastAsia="zh-CN"/>
        </w:rPr>
        <w:t>et. al</w:t>
      </w:r>
      <w:r>
        <w:rPr>
          <w:rFonts w:ascii="Times New Roman" w:eastAsia="AdvOT863180fb" w:hAnsi="Times New Roman" w:cs="Times New Roman"/>
          <w:color w:val="000000"/>
          <w:sz w:val="24"/>
          <w:szCs w:val="24"/>
          <w:lang w:val="en-GB" w:eastAsia="zh-CN"/>
        </w:rPr>
        <w:t xml:space="preserve">., 2019). Based on this criterion, </w:t>
      </w:r>
      <w:r>
        <w:rPr>
          <w:rFonts w:ascii="Times New Roman" w:hAnsi="Times New Roman" w:cs="Times New Roman"/>
          <w:color w:val="111111"/>
          <w:sz w:val="24"/>
          <w:szCs w:val="24"/>
          <w:lang w:val="en-GB"/>
        </w:rPr>
        <w:t xml:space="preserve">Angstrom-Prescott is the best model for the site at 8.5%, followed very closely by Iqbal at 8.9% which are within the good limit. The other two models, however, are outside the good limit and in ascending order of uncertainties are ASHRAE and </w:t>
      </w:r>
      <w:proofErr w:type="spellStart"/>
      <w:r>
        <w:rPr>
          <w:rFonts w:ascii="Times New Roman" w:hAnsi="Times New Roman" w:cs="Times New Roman"/>
          <w:color w:val="111111"/>
          <w:sz w:val="24"/>
          <w:szCs w:val="24"/>
          <w:lang w:val="en-GB"/>
        </w:rPr>
        <w:t>Heargreaves</w:t>
      </w:r>
      <w:proofErr w:type="spellEnd"/>
      <w:r>
        <w:rPr>
          <w:rFonts w:ascii="Times New Roman" w:hAnsi="Times New Roman" w:cs="Times New Roman"/>
          <w:iCs/>
          <w:sz w:val="24"/>
          <w:szCs w:val="24"/>
        </w:rPr>
        <w:t>-Samanni</w:t>
      </w:r>
      <w:r>
        <w:rPr>
          <w:rFonts w:ascii="Times New Roman" w:hAnsi="Times New Roman" w:cs="Times New Roman"/>
          <w:color w:val="111111"/>
          <w:sz w:val="24"/>
          <w:szCs w:val="24"/>
          <w:lang w:val="en-GB"/>
        </w:rPr>
        <w:t xml:space="preserve"> models. </w:t>
      </w:r>
    </w:p>
    <w:p w:rsidR="00CB000C" w:rsidRDefault="005F6C0A">
      <w:pPr>
        <w:spacing w:line="240" w:lineRule="auto"/>
        <w:ind w:firstLine="360"/>
        <w:jc w:val="both"/>
        <w:rPr>
          <w:rFonts w:ascii="Times New Roman" w:hAnsi="Times New Roman" w:cs="Times New Roman"/>
          <w:b/>
          <w:bCs/>
          <w:color w:val="000000" w:themeColor="text1"/>
          <w:sz w:val="28"/>
          <w:szCs w:val="28"/>
          <w:lang w:val="en-GB"/>
        </w:rPr>
      </w:pPr>
      <w:r>
        <w:rPr>
          <w:rFonts w:ascii="Times New Roman" w:hAnsi="Times New Roman" w:cs="Times New Roman"/>
          <w:color w:val="111111"/>
          <w:sz w:val="24"/>
          <w:szCs w:val="24"/>
          <w:lang w:val="en-GB"/>
        </w:rPr>
        <w:t xml:space="preserve">The RMSE test gives </w:t>
      </w:r>
      <w:r>
        <w:rPr>
          <w:rFonts w:ascii="Times New Roman" w:eastAsia="AdvOT863180fb" w:hAnsi="Times New Roman" w:cs="Times New Roman"/>
          <w:color w:val="000000"/>
          <w:sz w:val="24"/>
          <w:szCs w:val="24"/>
          <w:lang w:eastAsia="zh-CN"/>
        </w:rPr>
        <w:t>standard deviation</w:t>
      </w:r>
      <w:r>
        <w:rPr>
          <w:rFonts w:ascii="Times New Roman" w:eastAsia="AdvOT863180fb" w:hAnsi="Times New Roman" w:cs="Times New Roman"/>
          <w:color w:val="000000"/>
          <w:sz w:val="24"/>
          <w:szCs w:val="24"/>
          <w:lang w:val="en-GB" w:eastAsia="zh-CN"/>
        </w:rPr>
        <w:t xml:space="preserve">s </w:t>
      </w:r>
      <w:r>
        <w:rPr>
          <w:rFonts w:ascii="Times New Roman" w:hAnsi="Times New Roman" w:cs="Times New Roman"/>
          <w:color w:val="111111"/>
          <w:sz w:val="24"/>
          <w:szCs w:val="24"/>
          <w:lang w:val="en-GB"/>
        </w:rPr>
        <w:t>of 0.252, 0.403, 0.462, and 0.302 respectively for Angstrom-Prescott, Hargreaves-</w:t>
      </w:r>
      <w:r>
        <w:rPr>
          <w:rFonts w:ascii="Times New Roman" w:hAnsi="Times New Roman" w:cs="Times New Roman"/>
          <w:iCs/>
          <w:sz w:val="24"/>
          <w:szCs w:val="24"/>
        </w:rPr>
        <w:t>Samanni</w:t>
      </w:r>
      <w:r>
        <w:rPr>
          <w:rFonts w:ascii="Times New Roman" w:hAnsi="Times New Roman" w:cs="Times New Roman"/>
          <w:color w:val="111111"/>
          <w:sz w:val="24"/>
          <w:szCs w:val="24"/>
          <w:lang w:val="en-GB"/>
        </w:rPr>
        <w:t>, ASHRAE and Iqbal models. These test results again show that Angstrom-Prescott and Iqbal are the most accurate models for the site because of their lowest values of standard deviations. However, unlike MAPE test, Hargreaves-</w:t>
      </w:r>
      <w:r>
        <w:rPr>
          <w:rFonts w:ascii="Times New Roman" w:hAnsi="Times New Roman" w:cs="Times New Roman"/>
          <w:iCs/>
          <w:sz w:val="24"/>
          <w:szCs w:val="24"/>
        </w:rPr>
        <w:t>Samanni</w:t>
      </w:r>
      <w:r>
        <w:rPr>
          <w:rFonts w:ascii="Times New Roman" w:hAnsi="Times New Roman" w:cs="Times New Roman"/>
          <w:iCs/>
          <w:sz w:val="24"/>
          <w:szCs w:val="24"/>
          <w:lang w:val="en-GB"/>
        </w:rPr>
        <w:t xml:space="preserve"> model performs better than </w:t>
      </w:r>
      <w:r>
        <w:rPr>
          <w:rFonts w:ascii="Times New Roman" w:hAnsi="Times New Roman" w:cs="Times New Roman"/>
          <w:color w:val="111111"/>
          <w:sz w:val="24"/>
          <w:szCs w:val="24"/>
          <w:lang w:val="en-GB"/>
        </w:rPr>
        <w:t>ASHRAE model.</w:t>
      </w:r>
    </w:p>
    <w:p w:rsidR="00CB000C" w:rsidRDefault="005F6C0A">
      <w:pPr>
        <w:pStyle w:val="Heading1"/>
        <w:numPr>
          <w:ilvl w:val="0"/>
          <w:numId w:val="1"/>
        </w:numPr>
        <w:spacing w:after="120" w:line="240" w:lineRule="auto"/>
        <w:jc w:val="both"/>
        <w:rPr>
          <w:rFonts w:ascii="Times New Roman" w:hAnsi="Times New Roman" w:cs="Times New Roman"/>
          <w:b/>
          <w:bCs/>
          <w:color w:val="000000" w:themeColor="text1"/>
          <w:sz w:val="28"/>
          <w:szCs w:val="28"/>
          <w:lang w:val="en-GB"/>
        </w:rPr>
      </w:pPr>
      <w:r>
        <w:rPr>
          <w:rFonts w:ascii="Times New Roman" w:hAnsi="Times New Roman" w:cs="Times New Roman"/>
          <w:b/>
          <w:bCs/>
          <w:color w:val="000000" w:themeColor="text1"/>
          <w:sz w:val="28"/>
          <w:szCs w:val="28"/>
        </w:rPr>
        <w:t>Conclusion</w:t>
      </w:r>
    </w:p>
    <w:p w:rsidR="00CB000C" w:rsidRDefault="005F6C0A">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Availability of solar radiation plays an important role in the application of solar energy in any sector and location in the world. The scarcity of solar radiation database and the high cost of measurement equipment in most locations across the world has posed significant challenges regarding the explo</w:t>
      </w:r>
      <w:r w:rsidR="0050103F">
        <w:rPr>
          <w:rFonts w:ascii="Times New Roman" w:hAnsi="Times New Roman" w:cs="Times New Roman"/>
          <w:sz w:val="24"/>
          <w:szCs w:val="24"/>
          <w:lang w:val="en-GB"/>
        </w:rPr>
        <w:t>itation and managing solar ener</w:t>
      </w:r>
      <w:r>
        <w:rPr>
          <w:rFonts w:ascii="Times New Roman" w:hAnsi="Times New Roman" w:cs="Times New Roman"/>
          <w:sz w:val="24"/>
          <w:szCs w:val="24"/>
          <w:lang w:val="en-GB"/>
        </w:rPr>
        <w:t xml:space="preserve">gy. However, a reprieve has been provided by the existence of several models that can be used to reliably estimate solar radiation data where measurements are sparse. </w:t>
      </w:r>
      <w:r>
        <w:rPr>
          <w:rFonts w:ascii="Times New Roman" w:hAnsi="Times New Roman" w:cs="Times New Roman"/>
          <w:color w:val="000000" w:themeColor="text1"/>
          <w:sz w:val="24"/>
          <w:szCs w:val="24"/>
          <w:lang w:val="en-GB"/>
        </w:rPr>
        <w:t xml:space="preserve">The measured data in this study indicate that the site has </w:t>
      </w:r>
      <w:r>
        <w:rPr>
          <w:rFonts w:ascii="Times New Roman" w:hAnsi="Times New Roman" w:cs="Times New Roman"/>
          <w:color w:val="111111"/>
          <w:sz w:val="24"/>
          <w:szCs w:val="24"/>
          <w:lang w:val="en-GB"/>
        </w:rPr>
        <w:t>high abundance of solar radiation which may be as high</w:t>
      </w:r>
      <w:r w:rsidR="0050103F">
        <w:rPr>
          <w:rFonts w:ascii="Times New Roman" w:hAnsi="Times New Roman" w:cs="Times New Roman"/>
          <w:color w:val="111111"/>
          <w:sz w:val="24"/>
          <w:szCs w:val="24"/>
          <w:lang w:val="en-GB"/>
        </w:rPr>
        <w:t xml:space="preserve"> as</w:t>
      </w:r>
      <w:r>
        <w:rPr>
          <w:rFonts w:ascii="Times New Roman" w:hAnsi="Times New Roman" w:cs="Times New Roman"/>
          <w:color w:val="111111"/>
          <w:sz w:val="24"/>
          <w:szCs w:val="24"/>
          <w:lang w:val="en-GB"/>
        </w:rPr>
        <w:t xml:space="preserve"> 1200 Wm</w:t>
      </w:r>
      <w:r>
        <w:rPr>
          <w:rFonts w:ascii="Times New Roman" w:hAnsi="Times New Roman" w:cs="Times New Roman"/>
          <w:color w:val="111111"/>
          <w:sz w:val="24"/>
          <w:szCs w:val="24"/>
          <w:vertAlign w:val="superscript"/>
          <w:lang w:val="en-GB"/>
        </w:rPr>
        <w:t xml:space="preserve">-2 </w:t>
      </w:r>
      <w:r>
        <w:rPr>
          <w:rFonts w:ascii="Times New Roman" w:hAnsi="Times New Roman" w:cs="Times New Roman"/>
          <w:color w:val="111111"/>
          <w:sz w:val="24"/>
          <w:szCs w:val="24"/>
          <w:lang w:val="en-GB"/>
        </w:rPr>
        <w:t xml:space="preserve">on a sunny day with an average PSH of </w:t>
      </w:r>
      <w:r>
        <w:rPr>
          <w:rFonts w:ascii="Times New Roman" w:hAnsi="Times New Roman" w:cs="Times New Roman"/>
          <w:color w:val="111111"/>
          <w:sz w:val="24"/>
          <w:szCs w:val="24"/>
          <w:lang w:val="en-GB"/>
        </w:rPr>
        <w:sym w:font="Symbol" w:char="007E"/>
      </w:r>
      <w:r>
        <w:rPr>
          <w:rFonts w:ascii="Times New Roman" w:hAnsi="Times New Roman" w:cs="Times New Roman"/>
          <w:color w:val="111111"/>
          <w:sz w:val="24"/>
          <w:szCs w:val="24"/>
          <w:lang w:val="en-GB"/>
        </w:rPr>
        <w:t xml:space="preserve">6 hours. Classification of clearness index of the site shows that two-thirds of the months of the year are sunny while one-third is partly cloudy, and there is no month with complete overcast. The region, therefore, has abundant solar radiation throughout the year, making it unequivocally amenable to harnessing solar energy as the prime source of energy. </w:t>
      </w:r>
      <w:r>
        <w:rPr>
          <w:rFonts w:ascii="Times New Roman" w:hAnsi="Times New Roman" w:cs="Times New Roman"/>
          <w:color w:val="000000" w:themeColor="text1"/>
          <w:sz w:val="24"/>
          <w:szCs w:val="24"/>
          <w:lang w:val="en-GB"/>
        </w:rPr>
        <w:t>The MAPE test on the performance of the four models selected gave a</w:t>
      </w:r>
      <w:r>
        <w:rPr>
          <w:rFonts w:ascii="Times New Roman" w:hAnsi="Times New Roman" w:cs="Times New Roman"/>
          <w:sz w:val="24"/>
          <w:szCs w:val="24"/>
          <w:lang w:val="en-GB"/>
        </w:rPr>
        <w:t xml:space="preserve">bsolute uncertainties of 8.5%, 11.0%, 12.6% and 8.9% while RMSE test gave standard deviations </w:t>
      </w:r>
      <w:r>
        <w:rPr>
          <w:rFonts w:ascii="Times New Roman" w:hAnsi="Times New Roman" w:cs="Times New Roman"/>
          <w:color w:val="111111"/>
          <w:sz w:val="24"/>
          <w:szCs w:val="24"/>
          <w:lang w:val="en-GB"/>
        </w:rPr>
        <w:t xml:space="preserve">of 0.252, 0.463, 0.403 and 0.302 </w:t>
      </w:r>
      <w:r>
        <w:rPr>
          <w:rFonts w:ascii="Times New Roman" w:hAnsi="Times New Roman" w:cs="Times New Roman"/>
          <w:sz w:val="24"/>
          <w:szCs w:val="24"/>
          <w:lang w:val="en-GB"/>
        </w:rPr>
        <w:t>respectively for Angstrom-Prescott, ASHRAE, Hargreaves-Samanni and Iqbal models. These r</w:t>
      </w:r>
      <w:r>
        <w:rPr>
          <w:rFonts w:ascii="Times New Roman" w:eastAsia="TimesNewRomanPSMT" w:hAnsi="Times New Roman" w:cs="Times New Roman"/>
          <w:color w:val="000000" w:themeColor="text1"/>
          <w:sz w:val="24"/>
          <w:szCs w:val="24"/>
          <w:lang w:val="en-GB" w:eastAsia="zh-CN"/>
        </w:rPr>
        <w:t>esults, therefore, show that all the four models have relatively good estimation of monthly average of daily global solar radiation. However, based on MAPE and RMSE tests,</w:t>
      </w:r>
      <w:r>
        <w:rPr>
          <w:rFonts w:ascii="TimesNewRomanPSMT" w:eastAsia="TimesNewRomanPSMT" w:hAnsi="TimesNewRomanPSMT" w:cs="TimesNewRomanPSMT"/>
          <w:color w:val="000000" w:themeColor="text1"/>
          <w:sz w:val="24"/>
          <w:szCs w:val="24"/>
          <w:lang w:val="en-GB" w:eastAsia="zh-CN"/>
        </w:rPr>
        <w:t xml:space="preserve"> </w:t>
      </w:r>
      <w:r>
        <w:rPr>
          <w:rFonts w:ascii="Times New Roman" w:eastAsia="TimesNewRomanPSMT" w:hAnsi="Times New Roman" w:cs="Times New Roman"/>
          <w:color w:val="000000" w:themeColor="text1"/>
          <w:sz w:val="24"/>
          <w:szCs w:val="24"/>
          <w:lang w:val="en-GB" w:eastAsia="zh-CN"/>
        </w:rPr>
        <w:t>A</w:t>
      </w:r>
      <w:r>
        <w:rPr>
          <w:rFonts w:ascii="Times New Roman" w:hAnsi="Times New Roman" w:cs="Times New Roman"/>
          <w:color w:val="000000" w:themeColor="text1"/>
          <w:sz w:val="24"/>
          <w:szCs w:val="24"/>
          <w:lang w:val="en-GB"/>
        </w:rPr>
        <w:t xml:space="preserve">ngstrom-Prescott and Iqbal models predict the monthly average solar radiation with high accuracy than the other two models for this site. Thus, </w:t>
      </w:r>
      <w:r>
        <w:rPr>
          <w:rFonts w:ascii="Times New Roman" w:eastAsia="TimesNewRomanPSMT" w:hAnsi="Times New Roman" w:cs="Times New Roman"/>
          <w:color w:val="000000" w:themeColor="text1"/>
          <w:sz w:val="24"/>
          <w:szCs w:val="24"/>
          <w:lang w:val="en-GB" w:eastAsia="zh-CN"/>
        </w:rPr>
        <w:t>A</w:t>
      </w:r>
      <w:r>
        <w:rPr>
          <w:rFonts w:ascii="Times New Roman" w:hAnsi="Times New Roman" w:cs="Times New Roman"/>
          <w:color w:val="000000" w:themeColor="text1"/>
          <w:sz w:val="24"/>
          <w:szCs w:val="24"/>
          <w:lang w:val="en-GB"/>
        </w:rPr>
        <w:t>ngstrom-Prescott and Iqbal models are recommended for the site because they estimate the solar radiation data which are closer to the measured values than the</w:t>
      </w:r>
      <w:r>
        <w:rPr>
          <w:rFonts w:ascii="Times New Roman" w:hAnsi="Times New Roman" w:cs="Times New Roman"/>
          <w:sz w:val="24"/>
          <w:szCs w:val="24"/>
          <w:lang w:val="en-GB"/>
        </w:rPr>
        <w:t xml:space="preserve"> ASHRAE and Hargreaves-Samanni</w:t>
      </w:r>
      <w:r>
        <w:rPr>
          <w:rFonts w:ascii="Times New Roman" w:hAnsi="Times New Roman" w:cs="Times New Roman"/>
          <w:color w:val="000000" w:themeColor="text1"/>
          <w:sz w:val="24"/>
          <w:szCs w:val="24"/>
          <w:lang w:val="en-GB"/>
        </w:rPr>
        <w:t xml:space="preserve"> models. </w:t>
      </w:r>
    </w:p>
    <w:p w:rsidR="00CB000C" w:rsidRDefault="005F6C0A">
      <w:pPr>
        <w:pStyle w:val="Heading2"/>
        <w:numPr>
          <w:ilvl w:val="0"/>
          <w:numId w:val="1"/>
        </w:numPr>
        <w:spacing w:before="20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Acknowledgement </w:t>
      </w:r>
      <w:r>
        <w:rPr>
          <w:rFonts w:ascii="Times New Roman" w:hAnsi="Times New Roman" w:cs="Times New Roman"/>
          <w:b/>
          <w:bCs/>
          <w:color w:val="000000" w:themeColor="text1"/>
          <w:sz w:val="28"/>
          <w:szCs w:val="28"/>
          <w:lang w:val="en-GB"/>
        </w:rPr>
        <w:t xml:space="preserve"> </w:t>
      </w:r>
    </w:p>
    <w:p w:rsidR="00CB000C" w:rsidRDefault="005F6C0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authors acknowledge </w:t>
      </w:r>
      <w:r>
        <w:rPr>
          <w:rFonts w:ascii="Times New Roman" w:hAnsi="Times New Roman" w:cs="Times New Roman"/>
          <w:sz w:val="24"/>
          <w:szCs w:val="24"/>
          <w:lang w:val="en-GB"/>
        </w:rPr>
        <w:t xml:space="preserve">and appreciate </w:t>
      </w:r>
      <w:r>
        <w:rPr>
          <w:rFonts w:ascii="Times New Roman" w:hAnsi="Times New Roman" w:cs="Times New Roman"/>
          <w:sz w:val="24"/>
          <w:szCs w:val="24"/>
        </w:rPr>
        <w:t xml:space="preserve">Kaiboi Technical Training Institute for </w:t>
      </w:r>
      <w:r>
        <w:rPr>
          <w:rFonts w:ascii="Times New Roman" w:hAnsi="Times New Roman" w:cs="Times New Roman"/>
          <w:sz w:val="24"/>
          <w:szCs w:val="24"/>
          <w:lang w:val="en-GB"/>
        </w:rPr>
        <w:t>allowing their PV power backup system to be used for data collection.</w:t>
      </w:r>
      <w:r>
        <w:rPr>
          <w:rFonts w:ascii="Times New Roman" w:hAnsi="Times New Roman" w:cs="Times New Roman"/>
          <w:sz w:val="24"/>
          <w:szCs w:val="24"/>
        </w:rPr>
        <w:t xml:space="preserve"> </w:t>
      </w:r>
    </w:p>
    <w:p w:rsidR="00CB000C" w:rsidRDefault="005F6C0A">
      <w:pPr>
        <w:pStyle w:val="Heading1"/>
        <w:numPr>
          <w:ilvl w:val="0"/>
          <w:numId w:val="1"/>
        </w:numPr>
        <w:spacing w:before="200" w:after="12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References</w:t>
      </w:r>
    </w:p>
    <w:p w:rsidR="00CB000C" w:rsidRDefault="005F6C0A">
      <w:pPr>
        <w:spacing w:before="240" w:after="0" w:line="240" w:lineRule="auto"/>
        <w:jc w:val="both"/>
        <w:rPr>
          <w:rFonts w:ascii="Times New Roman" w:hAnsi="Times New Roman" w:cs="Times New Roman"/>
          <w:sz w:val="20"/>
          <w:szCs w:val="20"/>
        </w:rPr>
      </w:pPr>
      <w:r>
        <w:rPr>
          <w:rFonts w:ascii="Times New Roman" w:eastAsia="MyriadPro-Semibold" w:hAnsi="Times New Roman" w:cs="Times New Roman"/>
          <w:color w:val="000000"/>
          <w:sz w:val="20"/>
          <w:szCs w:val="20"/>
          <w:lang w:eastAsia="zh-CN"/>
        </w:rPr>
        <w:t>Al</w:t>
      </w:r>
      <w:r>
        <w:rPr>
          <w:rFonts w:ascii="Times New Roman" w:eastAsia="MyriadPro-Semibold" w:hAnsi="Times New Roman" w:cs="Times New Roman"/>
          <w:color w:val="000000"/>
          <w:sz w:val="20"/>
          <w:szCs w:val="20"/>
          <w:lang w:eastAsia="zh-CN"/>
        </w:rPr>
        <w:noBreakHyphen/>
      </w:r>
      <w:proofErr w:type="spellStart"/>
      <w:r>
        <w:rPr>
          <w:rFonts w:ascii="Times New Roman" w:eastAsia="MyriadPro-Semibold" w:hAnsi="Times New Roman" w:cs="Times New Roman"/>
          <w:color w:val="000000"/>
          <w:sz w:val="20"/>
          <w:szCs w:val="20"/>
          <w:lang w:eastAsia="zh-CN"/>
        </w:rPr>
        <w:t>Aboosi</w:t>
      </w:r>
      <w:proofErr w:type="spellEnd"/>
      <w:r>
        <w:rPr>
          <w:rFonts w:ascii="Times New Roman" w:eastAsia="MyriadPro-Semibold" w:hAnsi="Times New Roman" w:cs="Times New Roman"/>
          <w:color w:val="000000"/>
          <w:sz w:val="20"/>
          <w:szCs w:val="20"/>
          <w:lang w:val="en-GB" w:eastAsia="zh-CN"/>
        </w:rPr>
        <w:t xml:space="preserve">, </w:t>
      </w:r>
      <w:r>
        <w:rPr>
          <w:rFonts w:ascii="Times New Roman" w:eastAsia="MyriadPro-Semibold" w:hAnsi="Times New Roman" w:cs="Times New Roman"/>
          <w:color w:val="000000"/>
          <w:sz w:val="20"/>
          <w:szCs w:val="20"/>
          <w:lang w:eastAsia="zh-CN"/>
        </w:rPr>
        <w:t>F</w:t>
      </w:r>
      <w:r>
        <w:rPr>
          <w:rFonts w:ascii="Times New Roman" w:eastAsia="MyriadPro-Semibold" w:hAnsi="Times New Roman" w:cs="Times New Roman"/>
          <w:color w:val="000000"/>
          <w:sz w:val="20"/>
          <w:szCs w:val="20"/>
          <w:lang w:val="en-GB" w:eastAsia="zh-CN"/>
        </w:rPr>
        <w:t>.</w:t>
      </w:r>
      <w:r>
        <w:rPr>
          <w:rFonts w:ascii="Times New Roman" w:eastAsia="MyriadPro-Semibold" w:hAnsi="Times New Roman" w:cs="Times New Roman"/>
          <w:color w:val="000000"/>
          <w:sz w:val="20"/>
          <w:szCs w:val="20"/>
          <w:lang w:eastAsia="zh-CN"/>
        </w:rPr>
        <w:t>Y</w:t>
      </w:r>
      <w:r>
        <w:rPr>
          <w:rFonts w:ascii="Times New Roman" w:eastAsia="MyriadPro-Semibold" w:hAnsi="Times New Roman" w:cs="Times New Roman"/>
          <w:color w:val="000000"/>
          <w:sz w:val="20"/>
          <w:szCs w:val="20"/>
          <w:lang w:val="en-GB" w:eastAsia="zh-CN"/>
        </w:rPr>
        <w:t xml:space="preserve">, (2020). </w:t>
      </w:r>
      <w:r>
        <w:rPr>
          <w:rFonts w:ascii="Times New Roman" w:eastAsia="MyriadPro-SemiboldSemiCn" w:hAnsi="Times New Roman" w:cs="Times New Roman"/>
          <w:color w:val="000000"/>
          <w:sz w:val="20"/>
          <w:szCs w:val="20"/>
          <w:lang w:eastAsia="zh-CN"/>
        </w:rPr>
        <w:t>Models and hierarchical methodologies for evaluating solar energy</w:t>
      </w:r>
      <w:r>
        <w:rPr>
          <w:rFonts w:ascii="Times New Roman" w:eastAsia="MyriadPro-SemiboldSemiCn" w:hAnsi="Times New Roman" w:cs="Times New Roman"/>
          <w:color w:val="000000"/>
          <w:sz w:val="20"/>
          <w:szCs w:val="20"/>
          <w:lang w:val="en-GB" w:eastAsia="zh-CN"/>
        </w:rPr>
        <w:t xml:space="preserve"> </w:t>
      </w:r>
      <w:r>
        <w:rPr>
          <w:rFonts w:ascii="Times New Roman" w:eastAsia="MyriadPro-SemiboldSemiCn" w:hAnsi="Times New Roman" w:cs="Times New Roman"/>
          <w:color w:val="000000"/>
          <w:sz w:val="20"/>
          <w:szCs w:val="20"/>
          <w:lang w:eastAsia="zh-CN"/>
        </w:rPr>
        <w:t>availability under different sky conditions toward enhancing concentrating solar collectors use: Texas as a case study</w:t>
      </w:r>
      <w:r>
        <w:rPr>
          <w:rFonts w:ascii="Times New Roman" w:eastAsia="MyriadPro-SemiboldSemiCn" w:hAnsi="Times New Roman" w:cs="Times New Roman"/>
          <w:color w:val="000000"/>
          <w:sz w:val="20"/>
          <w:szCs w:val="20"/>
          <w:lang w:val="en-GB" w:eastAsia="zh-CN"/>
        </w:rPr>
        <w:t xml:space="preserve">. </w:t>
      </w:r>
      <w:proofErr w:type="spellStart"/>
      <w:r>
        <w:rPr>
          <w:rFonts w:ascii="Times New Roman" w:eastAsia="MyriadPro-SemiCn" w:hAnsi="Times New Roman" w:cs="Times New Roman"/>
          <w:i/>
          <w:iCs/>
          <w:color w:val="000000"/>
          <w:sz w:val="20"/>
          <w:szCs w:val="20"/>
          <w:lang w:eastAsia="zh-CN"/>
        </w:rPr>
        <w:t>Int</w:t>
      </w:r>
      <w:proofErr w:type="spellEnd"/>
      <w:r>
        <w:rPr>
          <w:rFonts w:ascii="Times New Roman" w:eastAsia="MyriadPro-SemiCn" w:hAnsi="Times New Roman" w:cs="Times New Roman"/>
          <w:i/>
          <w:iCs/>
          <w:color w:val="000000"/>
          <w:sz w:val="20"/>
          <w:szCs w:val="20"/>
          <w:lang w:val="en-GB" w:eastAsia="zh-CN"/>
        </w:rPr>
        <w:t xml:space="preserve">. </w:t>
      </w:r>
      <w:r>
        <w:rPr>
          <w:rFonts w:ascii="Times New Roman" w:eastAsia="MyriadPro-SemiCn" w:hAnsi="Times New Roman" w:cs="Times New Roman"/>
          <w:i/>
          <w:iCs/>
          <w:color w:val="000000"/>
          <w:sz w:val="20"/>
          <w:szCs w:val="20"/>
          <w:lang w:eastAsia="zh-CN"/>
        </w:rPr>
        <w:t>J</w:t>
      </w:r>
      <w:r>
        <w:rPr>
          <w:rFonts w:ascii="Times New Roman" w:eastAsia="MyriadPro-SemiCn" w:hAnsi="Times New Roman" w:cs="Times New Roman"/>
          <w:i/>
          <w:iCs/>
          <w:color w:val="000000"/>
          <w:sz w:val="20"/>
          <w:szCs w:val="20"/>
          <w:lang w:val="en-GB" w:eastAsia="zh-CN"/>
        </w:rPr>
        <w:t xml:space="preserve">. </w:t>
      </w:r>
      <w:r>
        <w:rPr>
          <w:rFonts w:ascii="Times New Roman" w:eastAsia="MyriadPro-SemiCn" w:hAnsi="Times New Roman" w:cs="Times New Roman"/>
          <w:i/>
          <w:iCs/>
          <w:color w:val="000000"/>
          <w:sz w:val="20"/>
          <w:szCs w:val="20"/>
          <w:lang w:eastAsia="zh-CN"/>
        </w:rPr>
        <w:t xml:space="preserve">Energy and Environmental </w:t>
      </w:r>
      <w:proofErr w:type="spellStart"/>
      <w:r>
        <w:rPr>
          <w:rFonts w:ascii="Times New Roman" w:eastAsia="MyriadPro-SemiCn" w:hAnsi="Times New Roman" w:cs="Times New Roman"/>
          <w:i/>
          <w:iCs/>
          <w:color w:val="000000"/>
          <w:sz w:val="20"/>
          <w:szCs w:val="20"/>
          <w:lang w:eastAsia="zh-CN"/>
        </w:rPr>
        <w:t>Eng</w:t>
      </w:r>
      <w:proofErr w:type="spellEnd"/>
      <w:r>
        <w:rPr>
          <w:rFonts w:ascii="Times New Roman" w:eastAsia="MyriadPro-SemiCn" w:hAnsi="Times New Roman" w:cs="Times New Roman"/>
          <w:color w:val="000000"/>
          <w:sz w:val="20"/>
          <w:szCs w:val="20"/>
          <w:lang w:val="en-GB" w:eastAsia="zh-CN"/>
        </w:rPr>
        <w:t xml:space="preserve">., </w:t>
      </w:r>
      <w:r>
        <w:rPr>
          <w:rFonts w:ascii="Times New Roman" w:eastAsia="MyriadPro-SemiCn" w:hAnsi="Times New Roman" w:cs="Times New Roman"/>
          <w:color w:val="000000"/>
          <w:sz w:val="20"/>
          <w:szCs w:val="20"/>
          <w:lang w:eastAsia="zh-CN"/>
        </w:rPr>
        <w:t>11</w:t>
      </w:r>
      <w:r>
        <w:rPr>
          <w:rFonts w:ascii="Times New Roman" w:eastAsia="MyriadPro-SemiCn" w:hAnsi="Times New Roman" w:cs="Times New Roman"/>
          <w:color w:val="000000"/>
          <w:sz w:val="20"/>
          <w:szCs w:val="20"/>
          <w:lang w:val="en-GB" w:eastAsia="zh-CN"/>
        </w:rPr>
        <w:t xml:space="preserve">, </w:t>
      </w:r>
      <w:r>
        <w:rPr>
          <w:rFonts w:ascii="Times New Roman" w:eastAsia="MyriadPro-SemiCn" w:hAnsi="Times New Roman" w:cs="Times New Roman"/>
          <w:color w:val="000000"/>
          <w:sz w:val="20"/>
          <w:szCs w:val="20"/>
          <w:lang w:eastAsia="zh-CN"/>
        </w:rPr>
        <w:t>177–205</w:t>
      </w:r>
    </w:p>
    <w:p w:rsidR="00CB000C" w:rsidRDefault="005F6C0A">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Al-</w:t>
      </w:r>
      <w:proofErr w:type="spellStart"/>
      <w:r>
        <w:rPr>
          <w:rFonts w:ascii="Times New Roman" w:hAnsi="Times New Roman" w:cs="Times New Roman"/>
          <w:color w:val="000000"/>
          <w:sz w:val="20"/>
          <w:szCs w:val="20"/>
        </w:rPr>
        <w:t>Kayiem</w:t>
      </w:r>
      <w:proofErr w:type="spellEnd"/>
      <w:r>
        <w:rPr>
          <w:rFonts w:ascii="Times New Roman" w:hAnsi="Times New Roman" w:cs="Times New Roman"/>
          <w:color w:val="000000"/>
          <w:sz w:val="20"/>
          <w:szCs w:val="20"/>
        </w:rPr>
        <w:t xml:space="preserve">, H. </w:t>
      </w:r>
      <w:r>
        <w:rPr>
          <w:rFonts w:ascii="Times New Roman" w:eastAsia="MyriadPro-SemiboldSemiCn" w:hAnsi="Times New Roman" w:cs="Times New Roman"/>
          <w:color w:val="000000"/>
          <w:sz w:val="20"/>
          <w:szCs w:val="20"/>
          <w:lang w:eastAsia="zh-CN"/>
        </w:rPr>
        <w:t>and</w:t>
      </w:r>
      <w:r>
        <w:rPr>
          <w:rFonts w:ascii="Times New Roman" w:hAnsi="Times New Roman" w:cs="Times New Roman"/>
          <w:color w:val="000000"/>
          <w:sz w:val="20"/>
          <w:szCs w:val="20"/>
        </w:rPr>
        <w:t xml:space="preserve"> Mohammad, S. T. (2019). Potential of renewable energy resources with an emphasis on solar power in Iraq: </w:t>
      </w:r>
      <w:r>
        <w:rPr>
          <w:rFonts w:ascii="Times New Roman" w:hAnsi="Times New Roman" w:cs="Times New Roman"/>
          <w:color w:val="000000"/>
          <w:sz w:val="20"/>
          <w:szCs w:val="20"/>
          <w:shd w:val="clear" w:color="auto" w:fill="FFFFFF" w:themeFill="background1"/>
        </w:rPr>
        <w:t>An outloo</w:t>
      </w:r>
      <w:r>
        <w:rPr>
          <w:rFonts w:ascii="Times New Roman" w:hAnsi="Times New Roman" w:cs="Times New Roman"/>
          <w:color w:val="000000"/>
          <w:sz w:val="20"/>
          <w:szCs w:val="20"/>
        </w:rPr>
        <w:t xml:space="preserve">k. </w:t>
      </w:r>
      <w:r>
        <w:rPr>
          <w:rFonts w:ascii="Times New Roman" w:hAnsi="Times New Roman" w:cs="Times New Roman"/>
          <w:i/>
          <w:color w:val="000000"/>
          <w:sz w:val="20"/>
          <w:szCs w:val="20"/>
        </w:rPr>
        <w:t>Resources.</w:t>
      </w:r>
      <w:r>
        <w:rPr>
          <w:rFonts w:ascii="Times New Roman" w:hAnsi="Times New Roman" w:cs="Times New Roman"/>
          <w:color w:val="000000"/>
          <w:sz w:val="20"/>
          <w:szCs w:val="20"/>
        </w:rPr>
        <w:t xml:space="preserve"> 8, 42.</w:t>
      </w:r>
    </w:p>
    <w:p w:rsidR="00CB000C" w:rsidRDefault="005F6C0A">
      <w:pPr>
        <w:autoSpaceDE w:val="0"/>
        <w:autoSpaceDN w:val="0"/>
        <w:adjustRightInd w:val="0"/>
        <w:spacing w:before="240" w:line="240" w:lineRule="auto"/>
        <w:jc w:val="both"/>
        <w:rPr>
          <w:rFonts w:ascii="Times New Roman" w:hAnsi="Times New Roman" w:cs="Times New Roman"/>
          <w:sz w:val="20"/>
          <w:szCs w:val="20"/>
        </w:rPr>
      </w:pPr>
      <w:r>
        <w:rPr>
          <w:rFonts w:ascii="Times New Roman" w:hAnsi="Times New Roman" w:cs="Times New Roman"/>
          <w:sz w:val="20"/>
          <w:szCs w:val="20"/>
        </w:rPr>
        <w:t>Al-</w:t>
      </w:r>
      <w:proofErr w:type="spellStart"/>
      <w:r>
        <w:rPr>
          <w:rFonts w:ascii="Times New Roman" w:hAnsi="Times New Roman" w:cs="Times New Roman"/>
          <w:sz w:val="20"/>
          <w:szCs w:val="20"/>
        </w:rPr>
        <w:t>Sanea</w:t>
      </w:r>
      <w:proofErr w:type="spellEnd"/>
      <w:r>
        <w:rPr>
          <w:rFonts w:ascii="Times New Roman" w:hAnsi="Times New Roman" w:cs="Times New Roman"/>
          <w:sz w:val="20"/>
          <w:szCs w:val="20"/>
        </w:rPr>
        <w:t xml:space="preserve"> S. A., </w:t>
      </w:r>
      <w:proofErr w:type="spellStart"/>
      <w:r>
        <w:rPr>
          <w:rFonts w:ascii="Times New Roman" w:hAnsi="Times New Roman" w:cs="Times New Roman"/>
          <w:sz w:val="20"/>
          <w:szCs w:val="20"/>
        </w:rPr>
        <w:t>Zedan</w:t>
      </w:r>
      <w:proofErr w:type="spellEnd"/>
      <w:r>
        <w:rPr>
          <w:rFonts w:ascii="Times New Roman" w:hAnsi="Times New Roman" w:cs="Times New Roman"/>
          <w:sz w:val="20"/>
          <w:szCs w:val="20"/>
        </w:rPr>
        <w:t xml:space="preserve"> M. F. and Al-</w:t>
      </w:r>
      <w:proofErr w:type="spellStart"/>
      <w:r>
        <w:rPr>
          <w:rFonts w:ascii="Times New Roman" w:hAnsi="Times New Roman" w:cs="Times New Roman"/>
          <w:sz w:val="20"/>
          <w:szCs w:val="20"/>
        </w:rPr>
        <w:t>Ajlan</w:t>
      </w:r>
      <w:proofErr w:type="spellEnd"/>
      <w:r>
        <w:rPr>
          <w:rFonts w:ascii="Times New Roman" w:hAnsi="Times New Roman" w:cs="Times New Roman"/>
          <w:sz w:val="20"/>
          <w:szCs w:val="20"/>
        </w:rPr>
        <w:t xml:space="preserve"> S. A. (2004). Adjustment factors for the ASHRAE clear-sky model based on solar-radiation measurements in Riyadh. </w:t>
      </w:r>
      <w:r>
        <w:rPr>
          <w:rFonts w:ascii="Times New Roman" w:hAnsi="Times New Roman" w:cs="Times New Roman"/>
          <w:i/>
          <w:sz w:val="20"/>
          <w:szCs w:val="20"/>
        </w:rPr>
        <w:t>Applied Energy.</w:t>
      </w:r>
      <w:r>
        <w:rPr>
          <w:rFonts w:ascii="Times New Roman" w:hAnsi="Times New Roman" w:cs="Times New Roman"/>
          <w:sz w:val="20"/>
          <w:szCs w:val="20"/>
        </w:rPr>
        <w:t xml:space="preserve"> 79, 215-237.</w:t>
      </w:r>
    </w:p>
    <w:p w:rsidR="00CB000C" w:rsidRDefault="005F6C0A">
      <w:pPr>
        <w:autoSpaceDE w:val="0"/>
        <w:autoSpaceDN w:val="0"/>
        <w:adjustRightInd w:val="0"/>
        <w:spacing w:before="24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themeFill="background1"/>
        </w:rPr>
        <w:t>ASHRAE</w:t>
      </w:r>
      <w:r>
        <w:rPr>
          <w:rFonts w:ascii="Times New Roman" w:hAnsi="Times New Roman" w:cs="Times New Roman"/>
          <w:sz w:val="20"/>
          <w:szCs w:val="20"/>
        </w:rPr>
        <w:t xml:space="preserve">. (1985). Handbook of Fundamentals. Atlanta, Georgia: </w:t>
      </w:r>
      <w:r>
        <w:rPr>
          <w:rFonts w:ascii="Times New Roman" w:hAnsi="Times New Roman" w:cs="Times New Roman"/>
          <w:i/>
          <w:sz w:val="20"/>
          <w:szCs w:val="20"/>
        </w:rPr>
        <w:t>American Society of Heating, Refrigeration, and Air-Conditioning Engineers</w:t>
      </w:r>
      <w:r>
        <w:rPr>
          <w:rFonts w:ascii="Times New Roman" w:hAnsi="Times New Roman" w:cs="Times New Roman"/>
          <w:sz w:val="20"/>
          <w:szCs w:val="20"/>
        </w:rPr>
        <w:t>. ISBN 10-0910110972</w:t>
      </w:r>
    </w:p>
    <w:p w:rsidR="00CB000C" w:rsidRDefault="005F6C0A">
      <w:pPr>
        <w:autoSpaceDE w:val="0"/>
        <w:autoSpaceDN w:val="0"/>
        <w:adjustRightInd w:val="0"/>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Bandyopadhyay</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Bhadra</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Raghuwanshi</w:t>
      </w:r>
      <w:proofErr w:type="spellEnd"/>
      <w:r>
        <w:rPr>
          <w:rFonts w:ascii="Times New Roman" w:hAnsi="Times New Roman" w:cs="Times New Roman"/>
          <w:sz w:val="20"/>
          <w:szCs w:val="20"/>
        </w:rPr>
        <w:t xml:space="preserve">, N.S. </w:t>
      </w:r>
      <w:r>
        <w:rPr>
          <w:rFonts w:ascii="Times New Roman" w:hAnsi="Times New Roman" w:cs="Times New Roman"/>
          <w:color w:val="000000"/>
          <w:sz w:val="20"/>
          <w:szCs w:val="20"/>
        </w:rPr>
        <w:t>and</w:t>
      </w:r>
      <w:r>
        <w:rPr>
          <w:rFonts w:ascii="Times New Roman" w:hAnsi="Times New Roman" w:cs="Times New Roman"/>
          <w:sz w:val="20"/>
          <w:szCs w:val="20"/>
        </w:rPr>
        <w:t xml:space="preserve"> Singh, R. (2008). Estimation of monthly solar radiation from measured air temperature extreme. </w:t>
      </w:r>
      <w:r>
        <w:rPr>
          <w:rFonts w:ascii="Times New Roman" w:hAnsi="Times New Roman" w:cs="Times New Roman"/>
          <w:i/>
          <w:sz w:val="20"/>
          <w:szCs w:val="20"/>
        </w:rPr>
        <w:t>Agricultural and Forest Meteorology</w:t>
      </w:r>
      <w:r>
        <w:rPr>
          <w:rFonts w:ascii="Times New Roman" w:hAnsi="Times New Roman" w:cs="Times New Roman"/>
          <w:sz w:val="20"/>
          <w:szCs w:val="20"/>
        </w:rPr>
        <w:t xml:space="preserve">. </w:t>
      </w:r>
      <w:r>
        <w:rPr>
          <w:rFonts w:ascii="Times New Roman" w:hAnsi="Times New Roman" w:cs="Times New Roman"/>
          <w:bCs/>
          <w:sz w:val="20"/>
          <w:szCs w:val="20"/>
        </w:rPr>
        <w:t>148</w:t>
      </w:r>
      <w:r>
        <w:rPr>
          <w:rFonts w:ascii="Times New Roman" w:hAnsi="Times New Roman" w:cs="Times New Roman"/>
          <w:sz w:val="20"/>
          <w:szCs w:val="20"/>
        </w:rPr>
        <w:t>; 1707–1718.</w:t>
      </w:r>
    </w:p>
    <w:p w:rsidR="00CB000C" w:rsidRDefault="005F6C0A">
      <w:pPr>
        <w:tabs>
          <w:tab w:val="left" w:pos="928"/>
        </w:tabs>
        <w:jc w:val="both"/>
        <w:rPr>
          <w:rFonts w:ascii="Times New Roman" w:hAnsi="Times New Roman" w:cs="Times New Roman"/>
          <w:sz w:val="20"/>
          <w:szCs w:val="20"/>
        </w:rPr>
      </w:pPr>
      <w:proofErr w:type="spellStart"/>
      <w:r>
        <w:rPr>
          <w:rFonts w:ascii="Times New Roman" w:eastAsia="SimSun" w:hAnsi="Times New Roman" w:cs="Times New Roman"/>
          <w:bCs/>
          <w:sz w:val="20"/>
          <w:szCs w:val="20"/>
        </w:rPr>
        <w:t>Basharat</w:t>
      </w:r>
      <w:proofErr w:type="spellEnd"/>
      <w:r>
        <w:rPr>
          <w:rFonts w:ascii="Times New Roman" w:eastAsia="SimSun" w:hAnsi="Times New Roman" w:cs="Times New Roman"/>
          <w:bCs/>
          <w:sz w:val="20"/>
          <w:szCs w:val="20"/>
        </w:rPr>
        <w:t xml:space="preserve">, J.; </w:t>
      </w:r>
      <w:proofErr w:type="spellStart"/>
      <w:r>
        <w:rPr>
          <w:rFonts w:ascii="Times New Roman" w:eastAsia="SimSun" w:hAnsi="Times New Roman" w:cs="Times New Roman"/>
          <w:bCs/>
          <w:sz w:val="20"/>
          <w:szCs w:val="20"/>
        </w:rPr>
        <w:t>Mohd</w:t>
      </w:r>
      <w:proofErr w:type="spellEnd"/>
      <w:r>
        <w:rPr>
          <w:rFonts w:ascii="Times New Roman" w:eastAsia="SimSun" w:hAnsi="Times New Roman" w:cs="Times New Roman"/>
          <w:bCs/>
          <w:sz w:val="20"/>
          <w:szCs w:val="20"/>
        </w:rPr>
        <w:t>, M.K</w:t>
      </w:r>
      <w:r>
        <w:rPr>
          <w:rFonts w:ascii="Times New Roman" w:hAnsi="Times New Roman" w:cs="Times New Roman"/>
          <w:sz w:val="20"/>
          <w:szCs w:val="20"/>
        </w:rPr>
        <w:t>. (2014).</w:t>
      </w:r>
      <w:r>
        <w:rPr>
          <w:rFonts w:ascii="Times New Roman" w:eastAsia="SimSun" w:hAnsi="Times New Roman" w:cs="Times New Roman"/>
          <w:bCs/>
          <w:sz w:val="20"/>
          <w:szCs w:val="20"/>
        </w:rPr>
        <w:t xml:space="preserve">Estimation of Clear-Sky Solar Radiation Using ASHRAE Model for Aligarh, India. </w:t>
      </w:r>
      <w:r>
        <w:rPr>
          <w:rFonts w:ascii="Times New Roman" w:eastAsia="SimSun" w:hAnsi="Times New Roman" w:cs="Times New Roman"/>
          <w:sz w:val="20"/>
          <w:szCs w:val="20"/>
        </w:rPr>
        <w:t>International Journal of Engineering Research and Technology. 7, (3), 227-236.</w:t>
      </w:r>
    </w:p>
    <w:p w:rsidR="00CB000C" w:rsidRDefault="005F6C0A">
      <w:pPr>
        <w:spacing w:before="240" w:line="240" w:lineRule="auto"/>
        <w:jc w:val="both"/>
        <w:rPr>
          <w:rFonts w:ascii="Times New Roman" w:hAnsi="Times New Roman" w:cs="Times New Roman"/>
          <w:sz w:val="20"/>
          <w:szCs w:val="20"/>
          <w:lang w:val="en-GB"/>
        </w:rPr>
      </w:pPr>
      <w:proofErr w:type="spellStart"/>
      <w:r>
        <w:rPr>
          <w:rFonts w:ascii="Times New Roman" w:hAnsi="Times New Roman" w:cs="Times New Roman"/>
          <w:sz w:val="20"/>
          <w:szCs w:val="20"/>
          <w:lang w:val="en-GB"/>
        </w:rPr>
        <w:t>Batlles</w:t>
      </w:r>
      <w:proofErr w:type="spellEnd"/>
      <w:r>
        <w:rPr>
          <w:rFonts w:ascii="Times New Roman" w:hAnsi="Times New Roman" w:cs="Times New Roman"/>
          <w:sz w:val="20"/>
          <w:szCs w:val="20"/>
          <w:lang w:val="en-GB"/>
        </w:rPr>
        <w:t xml:space="preserve">, F.J, Rubio, M.A, Tovar, J, </w:t>
      </w:r>
      <w:proofErr w:type="spellStart"/>
      <w:r>
        <w:rPr>
          <w:rFonts w:ascii="Times New Roman" w:hAnsi="Times New Roman" w:cs="Times New Roman"/>
          <w:sz w:val="20"/>
          <w:szCs w:val="20"/>
          <w:lang w:val="en-GB"/>
        </w:rPr>
        <w:t>Olmo</w:t>
      </w:r>
      <w:proofErr w:type="spellEnd"/>
      <w:r>
        <w:rPr>
          <w:rFonts w:ascii="Times New Roman" w:hAnsi="Times New Roman" w:cs="Times New Roman"/>
          <w:sz w:val="20"/>
          <w:szCs w:val="20"/>
          <w:lang w:val="en-GB"/>
        </w:rPr>
        <w:t xml:space="preserve">, F.J and </w:t>
      </w:r>
      <w:proofErr w:type="spellStart"/>
      <w:r>
        <w:rPr>
          <w:rFonts w:ascii="Times New Roman" w:hAnsi="Times New Roman" w:cs="Times New Roman"/>
          <w:sz w:val="20"/>
          <w:szCs w:val="20"/>
          <w:lang w:val="en-GB"/>
        </w:rPr>
        <w:t>Alados-Arboledas</w:t>
      </w:r>
      <w:proofErr w:type="spellEnd"/>
      <w:r>
        <w:rPr>
          <w:rFonts w:ascii="Times New Roman" w:hAnsi="Times New Roman" w:cs="Times New Roman"/>
          <w:sz w:val="20"/>
          <w:szCs w:val="20"/>
          <w:lang w:val="en-GB"/>
        </w:rPr>
        <w:t>, L, (2000). Empirical modelling of hourly direct irradiance by means of hourly global irradiance. Energy, 25, 675-688.</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Bocca</w:t>
      </w:r>
      <w:proofErr w:type="spellEnd"/>
      <w:r>
        <w:rPr>
          <w:rFonts w:ascii="Times New Roman" w:hAnsi="Times New Roman" w:cs="Times New Roman"/>
          <w:sz w:val="20"/>
          <w:szCs w:val="20"/>
        </w:rPr>
        <w:t xml:space="preserve">, A.; Bergamasco, L.; Fasano, M.; </w:t>
      </w:r>
      <w:proofErr w:type="spellStart"/>
      <w:r>
        <w:rPr>
          <w:rFonts w:ascii="Times New Roman" w:hAnsi="Times New Roman" w:cs="Times New Roman"/>
          <w:sz w:val="20"/>
          <w:szCs w:val="20"/>
        </w:rPr>
        <w:t>Bottaccioli</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Chiavazzo</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Macii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Asinari</w:t>
      </w:r>
      <w:proofErr w:type="spellEnd"/>
      <w:r>
        <w:rPr>
          <w:rFonts w:ascii="Times New Roman" w:hAnsi="Times New Roman" w:cs="Times New Roman"/>
          <w:sz w:val="20"/>
          <w:szCs w:val="20"/>
        </w:rPr>
        <w:t xml:space="preserve">, P. (2018). Multiple-Regression Method for Fast Estimation of Solar Irradiation and Photovoltaic Energy Potentials over Europe and Africa. </w:t>
      </w:r>
      <w:r>
        <w:rPr>
          <w:rFonts w:ascii="Times New Roman" w:hAnsi="Times New Roman" w:cs="Times New Roman"/>
          <w:i/>
          <w:sz w:val="20"/>
          <w:szCs w:val="20"/>
        </w:rPr>
        <w:t>Energies</w:t>
      </w:r>
      <w:r>
        <w:rPr>
          <w:rFonts w:ascii="Times New Roman" w:hAnsi="Times New Roman" w:cs="Times New Roman"/>
          <w:sz w:val="20"/>
          <w:szCs w:val="20"/>
        </w:rPr>
        <w:t>. 11, 3477.</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Cucumo</w:t>
      </w:r>
      <w:proofErr w:type="spellEnd"/>
      <w:r>
        <w:rPr>
          <w:rFonts w:ascii="Times New Roman" w:hAnsi="Times New Roman" w:cs="Times New Roman"/>
          <w:sz w:val="20"/>
          <w:szCs w:val="20"/>
        </w:rPr>
        <w:t xml:space="preserve">. M., De </w:t>
      </w:r>
      <w:proofErr w:type="spellStart"/>
      <w:r>
        <w:rPr>
          <w:rFonts w:ascii="Times New Roman" w:hAnsi="Times New Roman" w:cs="Times New Roman"/>
          <w:sz w:val="20"/>
          <w:szCs w:val="20"/>
        </w:rPr>
        <w:t>Rossa</w:t>
      </w:r>
      <w:proofErr w:type="spellEnd"/>
      <w:r>
        <w:rPr>
          <w:rFonts w:ascii="Times New Roman" w:hAnsi="Times New Roman" w:cs="Times New Roman"/>
          <w:sz w:val="20"/>
          <w:szCs w:val="20"/>
        </w:rPr>
        <w:t xml:space="preserve">. A., Ferraro. V., </w:t>
      </w:r>
      <w:proofErr w:type="spellStart"/>
      <w:r>
        <w:rPr>
          <w:rFonts w:ascii="Times New Roman" w:hAnsi="Times New Roman" w:cs="Times New Roman"/>
          <w:sz w:val="20"/>
          <w:szCs w:val="20"/>
        </w:rPr>
        <w:t>Kaliakatkos</w:t>
      </w:r>
      <w:proofErr w:type="spellEnd"/>
      <w:r>
        <w:rPr>
          <w:rFonts w:ascii="Times New Roman" w:hAnsi="Times New Roman" w:cs="Times New Roman"/>
          <w:sz w:val="20"/>
          <w:szCs w:val="20"/>
        </w:rPr>
        <w:t xml:space="preserve">. D. and </w:t>
      </w:r>
      <w:proofErr w:type="spellStart"/>
      <w:r>
        <w:rPr>
          <w:rFonts w:ascii="Times New Roman" w:hAnsi="Times New Roman" w:cs="Times New Roman"/>
          <w:sz w:val="20"/>
          <w:szCs w:val="20"/>
        </w:rPr>
        <w:t>Marinelli</w:t>
      </w:r>
      <w:proofErr w:type="spellEnd"/>
      <w:r>
        <w:rPr>
          <w:rFonts w:ascii="Times New Roman" w:hAnsi="Times New Roman" w:cs="Times New Roman"/>
          <w:sz w:val="20"/>
          <w:szCs w:val="20"/>
        </w:rPr>
        <w:t xml:space="preserve">. V. (2007). Experimental testing of models for the estimation of hourly solar radiation on vertical surfaces at </w:t>
      </w:r>
      <w:proofErr w:type="spellStart"/>
      <w:r>
        <w:rPr>
          <w:rFonts w:ascii="Times New Roman" w:hAnsi="Times New Roman" w:cs="Times New Roman"/>
          <w:sz w:val="20"/>
          <w:szCs w:val="20"/>
        </w:rPr>
        <w:t>Arcavacata</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Rende</w:t>
      </w:r>
      <w:proofErr w:type="spellEnd"/>
      <w:r>
        <w:rPr>
          <w:rFonts w:ascii="Times New Roman" w:hAnsi="Times New Roman" w:cs="Times New Roman"/>
          <w:sz w:val="20"/>
          <w:szCs w:val="20"/>
        </w:rPr>
        <w:t xml:space="preserve">. </w:t>
      </w:r>
      <w:r>
        <w:rPr>
          <w:rFonts w:ascii="Times New Roman" w:hAnsi="Times New Roman" w:cs="Times New Roman"/>
          <w:i/>
          <w:sz w:val="20"/>
          <w:szCs w:val="20"/>
        </w:rPr>
        <w:t>Solar Energy</w:t>
      </w:r>
      <w:r>
        <w:rPr>
          <w:rFonts w:ascii="Times New Roman" w:hAnsi="Times New Roman" w:cs="Times New Roman"/>
          <w:sz w:val="20"/>
          <w:szCs w:val="20"/>
        </w:rPr>
        <w:t>, 81 (5), 692-695.</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Despotovic</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Nedic</w:t>
      </w:r>
      <w:proofErr w:type="spellEnd"/>
      <w:r>
        <w:rPr>
          <w:rFonts w:ascii="Times New Roman" w:hAnsi="Times New Roman" w:cs="Times New Roman"/>
          <w:sz w:val="20"/>
          <w:szCs w:val="20"/>
        </w:rPr>
        <w:t xml:space="preserve">, V.; </w:t>
      </w:r>
      <w:proofErr w:type="spellStart"/>
      <w:r>
        <w:rPr>
          <w:rFonts w:ascii="Times New Roman" w:hAnsi="Times New Roman" w:cs="Times New Roman"/>
          <w:sz w:val="20"/>
          <w:szCs w:val="20"/>
        </w:rPr>
        <w:t>Despotovic</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Cvetanovic</w:t>
      </w:r>
      <w:proofErr w:type="spellEnd"/>
      <w:r>
        <w:rPr>
          <w:rFonts w:ascii="Times New Roman" w:hAnsi="Times New Roman" w:cs="Times New Roman"/>
          <w:sz w:val="20"/>
          <w:szCs w:val="20"/>
        </w:rPr>
        <w:t xml:space="preserve">, S. (2016). Evaluation of empirical models for predicting monthly mean horizontal diffuse solar radiation. </w:t>
      </w:r>
      <w:r>
        <w:rPr>
          <w:rFonts w:ascii="Times New Roman" w:hAnsi="Times New Roman" w:cs="Times New Roman"/>
          <w:i/>
          <w:sz w:val="20"/>
          <w:szCs w:val="20"/>
        </w:rPr>
        <w:t>Renew. Sustain. Energy Rev</w:t>
      </w:r>
      <w:r>
        <w:rPr>
          <w:rFonts w:ascii="Times New Roman" w:hAnsi="Times New Roman" w:cs="Times New Roman"/>
          <w:sz w:val="20"/>
          <w:szCs w:val="20"/>
        </w:rPr>
        <w:t>. 56, 246–260.</w:t>
      </w:r>
    </w:p>
    <w:p w:rsidR="00CB000C" w:rsidRDefault="005F6C0A">
      <w:pPr>
        <w:autoSpaceDE w:val="0"/>
        <w:autoSpaceDN w:val="0"/>
        <w:adjustRightInd w:val="0"/>
        <w:spacing w:before="24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Doorga</w:t>
      </w:r>
      <w:proofErr w:type="spellEnd"/>
      <w:r>
        <w:rPr>
          <w:rFonts w:ascii="Times New Roman" w:hAnsi="Times New Roman" w:cs="Times New Roman"/>
          <w:color w:val="000000"/>
          <w:sz w:val="20"/>
          <w:szCs w:val="20"/>
        </w:rPr>
        <w:t xml:space="preserve">, J.R.S.; </w:t>
      </w:r>
      <w:proofErr w:type="spellStart"/>
      <w:r>
        <w:rPr>
          <w:rFonts w:ascii="Times New Roman" w:hAnsi="Times New Roman" w:cs="Times New Roman"/>
          <w:color w:val="000000"/>
          <w:sz w:val="20"/>
          <w:szCs w:val="20"/>
        </w:rPr>
        <w:t>Rughooputh</w:t>
      </w:r>
      <w:proofErr w:type="spellEnd"/>
      <w:r>
        <w:rPr>
          <w:rFonts w:ascii="Times New Roman" w:hAnsi="Times New Roman" w:cs="Times New Roman"/>
          <w:color w:val="000000"/>
          <w:sz w:val="20"/>
          <w:szCs w:val="20"/>
        </w:rPr>
        <w:t xml:space="preserve">, S.D.D.V. and </w:t>
      </w:r>
      <w:proofErr w:type="spellStart"/>
      <w:r>
        <w:rPr>
          <w:rFonts w:ascii="Times New Roman" w:hAnsi="Times New Roman" w:cs="Times New Roman"/>
          <w:color w:val="000000"/>
          <w:sz w:val="20"/>
          <w:szCs w:val="20"/>
        </w:rPr>
        <w:t>Boojhawon</w:t>
      </w:r>
      <w:proofErr w:type="spellEnd"/>
      <w:r>
        <w:rPr>
          <w:rFonts w:ascii="Times New Roman" w:hAnsi="Times New Roman" w:cs="Times New Roman"/>
          <w:color w:val="000000"/>
          <w:sz w:val="20"/>
          <w:szCs w:val="20"/>
        </w:rPr>
        <w:t xml:space="preserve">, R. (2019).Modelling the global solar radiation climate of Mauritius using regression techniques. </w:t>
      </w:r>
      <w:r>
        <w:rPr>
          <w:rFonts w:ascii="Times New Roman" w:hAnsi="Times New Roman" w:cs="Times New Roman"/>
          <w:i/>
          <w:color w:val="000000"/>
          <w:sz w:val="20"/>
          <w:szCs w:val="20"/>
        </w:rPr>
        <w:t>Renew. Energy</w:t>
      </w:r>
      <w:r>
        <w:rPr>
          <w:rFonts w:ascii="Times New Roman" w:hAnsi="Times New Roman" w:cs="Times New Roman"/>
          <w:color w:val="000000"/>
          <w:sz w:val="20"/>
          <w:szCs w:val="20"/>
        </w:rPr>
        <w:t>, 131, 861–878.</w:t>
      </w:r>
    </w:p>
    <w:p w:rsidR="00CB000C" w:rsidRDefault="005F6C0A">
      <w:pPr>
        <w:spacing w:before="240" w:line="240" w:lineRule="auto"/>
        <w:jc w:val="both"/>
        <w:rPr>
          <w:rFonts w:ascii="Times New Roman" w:hAnsi="Times New Roman" w:cs="Times New Roman"/>
          <w:sz w:val="20"/>
          <w:szCs w:val="20"/>
        </w:rPr>
      </w:pPr>
      <w:r>
        <w:rPr>
          <w:rFonts w:ascii="Times New Roman" w:eastAsia="TimesNewRomanPS-BoldMT" w:hAnsi="Times New Roman" w:cs="Times New Roman"/>
          <w:bCs/>
          <w:sz w:val="20"/>
          <w:szCs w:val="20"/>
          <w:lang w:val="en-GB" w:eastAsia="zh-CN"/>
        </w:rPr>
        <w:t xml:space="preserve">Duffie, J.A. and Beckmann, W, A. (2013). Solar Engineering of Thermal Processes. </w:t>
      </w:r>
      <w:r>
        <w:rPr>
          <w:rFonts w:ascii="Times New Roman" w:eastAsia="TimesNewRomanPS-BoldMT" w:hAnsi="Times New Roman" w:cs="Times New Roman"/>
          <w:bCs/>
          <w:i/>
          <w:iCs/>
          <w:sz w:val="20"/>
          <w:szCs w:val="20"/>
          <w:lang w:val="en-GB" w:eastAsia="zh-CN"/>
        </w:rPr>
        <w:t xml:space="preserve">John Wiley &amp; Sons, </w:t>
      </w:r>
      <w:proofErr w:type="spellStart"/>
      <w:r>
        <w:rPr>
          <w:rFonts w:ascii="Times New Roman" w:eastAsia="TimesNewRomanPS-BoldMT" w:hAnsi="Times New Roman" w:cs="Times New Roman"/>
          <w:bCs/>
          <w:i/>
          <w:iCs/>
          <w:sz w:val="20"/>
          <w:szCs w:val="20"/>
          <w:lang w:val="en-GB" w:eastAsia="zh-CN"/>
        </w:rPr>
        <w:t>Inc</w:t>
      </w:r>
      <w:proofErr w:type="spellEnd"/>
      <w:r>
        <w:rPr>
          <w:rFonts w:ascii="Times New Roman" w:eastAsia="TimesNewRomanPS-BoldMT" w:hAnsi="Times New Roman" w:cs="Times New Roman"/>
          <w:bCs/>
          <w:sz w:val="20"/>
          <w:szCs w:val="20"/>
          <w:lang w:val="en-GB" w:eastAsia="zh-CN"/>
        </w:rPr>
        <w:t xml:space="preserve">, New Jersey, </w:t>
      </w:r>
      <w:r>
        <w:rPr>
          <w:rFonts w:ascii="Times New Roman" w:eastAsia="TimesLTStd-Roman" w:hAnsi="Times New Roman" w:cs="Times New Roman"/>
          <w:sz w:val="20"/>
          <w:szCs w:val="20"/>
          <w:lang w:eastAsia="zh-CN"/>
        </w:rPr>
        <w:t>ISBN 978-1-118-67160-3</w:t>
      </w:r>
    </w:p>
    <w:p w:rsidR="00CB000C" w:rsidRDefault="005F6C0A">
      <w:pPr>
        <w:spacing w:before="240"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Gairaa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Bakelli</w:t>
      </w:r>
      <w:proofErr w:type="spellEnd"/>
      <w:r>
        <w:rPr>
          <w:rFonts w:ascii="Times New Roman" w:hAnsi="Times New Roman" w:cs="Times New Roman"/>
          <w:sz w:val="20"/>
          <w:szCs w:val="20"/>
        </w:rPr>
        <w:t xml:space="preserve">, Y. A. (2013). Comparative study of some regression models to estimate the global solar radiation on a horizontal surface from sunshine duration and meteorological parameters for </w:t>
      </w:r>
      <w:proofErr w:type="spellStart"/>
      <w:r>
        <w:rPr>
          <w:rFonts w:ascii="Times New Roman" w:hAnsi="Times New Roman" w:cs="Times New Roman"/>
          <w:sz w:val="20"/>
          <w:szCs w:val="20"/>
        </w:rPr>
        <w:t>Ghardaïa</w:t>
      </w:r>
      <w:proofErr w:type="spellEnd"/>
      <w:r>
        <w:rPr>
          <w:rFonts w:ascii="Times New Roman" w:hAnsi="Times New Roman" w:cs="Times New Roman"/>
          <w:sz w:val="20"/>
          <w:szCs w:val="20"/>
        </w:rPr>
        <w:t xml:space="preserve"> Site, Algeria. </w:t>
      </w:r>
      <w:r>
        <w:rPr>
          <w:rFonts w:ascii="Times New Roman" w:hAnsi="Times New Roman" w:cs="Times New Roman"/>
          <w:i/>
          <w:sz w:val="20"/>
          <w:szCs w:val="20"/>
        </w:rPr>
        <w:t>ISRN Renew. Energy</w:t>
      </w:r>
      <w:r>
        <w:rPr>
          <w:rFonts w:ascii="Times New Roman" w:hAnsi="Times New Roman" w:cs="Times New Roman"/>
          <w:sz w:val="20"/>
          <w:szCs w:val="20"/>
        </w:rPr>
        <w:t>, 13, 1–11.</w:t>
      </w:r>
    </w:p>
    <w:p w:rsidR="00CB000C" w:rsidRDefault="005F6C0A">
      <w:pPr>
        <w:pStyle w:val="Default"/>
        <w:spacing w:before="240"/>
        <w:jc w:val="both"/>
        <w:rPr>
          <w:rFonts w:ascii="Times New Roman" w:hAnsi="Times New Roman" w:cs="Times New Roman"/>
          <w:sz w:val="20"/>
          <w:szCs w:val="20"/>
        </w:rPr>
      </w:pPr>
      <w:r>
        <w:rPr>
          <w:rFonts w:ascii="Times New Roman" w:hAnsi="Times New Roman" w:cs="Times New Roman"/>
          <w:sz w:val="20"/>
          <w:szCs w:val="20"/>
        </w:rPr>
        <w:t xml:space="preserve">Hargreaves, G. and </w:t>
      </w:r>
      <w:proofErr w:type="spellStart"/>
      <w:r>
        <w:rPr>
          <w:rFonts w:ascii="Times New Roman" w:hAnsi="Times New Roman" w:cs="Times New Roman"/>
          <w:sz w:val="20"/>
          <w:szCs w:val="20"/>
        </w:rPr>
        <w:t>Samani</w:t>
      </w:r>
      <w:proofErr w:type="spellEnd"/>
      <w:r>
        <w:rPr>
          <w:rFonts w:ascii="Times New Roman" w:hAnsi="Times New Roman" w:cs="Times New Roman"/>
          <w:sz w:val="20"/>
          <w:szCs w:val="20"/>
        </w:rPr>
        <w:t xml:space="preserve">, Z. (1982). Estimating potential evapotranspiration. </w:t>
      </w:r>
      <w:r>
        <w:rPr>
          <w:rFonts w:ascii="Times New Roman" w:hAnsi="Times New Roman" w:cs="Times New Roman"/>
          <w:i/>
          <w:iCs/>
          <w:sz w:val="20"/>
          <w:szCs w:val="20"/>
        </w:rPr>
        <w:t>J</w:t>
      </w:r>
      <w:r>
        <w:rPr>
          <w:rFonts w:ascii="Times New Roman" w:hAnsi="Times New Roman" w:cs="Times New Roman"/>
          <w:i/>
          <w:iCs/>
          <w:sz w:val="20"/>
          <w:szCs w:val="20"/>
          <w:lang w:val="en-GB"/>
        </w:rPr>
        <w:t>.</w:t>
      </w:r>
      <w:r>
        <w:rPr>
          <w:rFonts w:ascii="Times New Roman" w:hAnsi="Times New Roman" w:cs="Times New Roman"/>
          <w:i/>
          <w:iCs/>
          <w:sz w:val="20"/>
          <w:szCs w:val="20"/>
        </w:rPr>
        <w:t xml:space="preserve"> of Irrigation and Drainage Engineering</w:t>
      </w:r>
      <w:r>
        <w:rPr>
          <w:rFonts w:ascii="Times New Roman" w:hAnsi="Times New Roman" w:cs="Times New Roman"/>
          <w:sz w:val="20"/>
          <w:szCs w:val="20"/>
        </w:rPr>
        <w:t>, 108 223-230.</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Hocaoglu</w:t>
      </w:r>
      <w:proofErr w:type="spellEnd"/>
      <w:r>
        <w:rPr>
          <w:rFonts w:ascii="Times New Roman" w:hAnsi="Times New Roman" w:cs="Times New Roman"/>
          <w:sz w:val="20"/>
          <w:szCs w:val="20"/>
        </w:rPr>
        <w:t xml:space="preserve">, F.O.; </w:t>
      </w:r>
      <w:proofErr w:type="spellStart"/>
      <w:r>
        <w:rPr>
          <w:rFonts w:ascii="Times New Roman" w:hAnsi="Times New Roman" w:cs="Times New Roman"/>
          <w:sz w:val="20"/>
          <w:szCs w:val="20"/>
        </w:rPr>
        <w:t>Serttas</w:t>
      </w:r>
      <w:proofErr w:type="spellEnd"/>
      <w:r>
        <w:rPr>
          <w:rFonts w:ascii="Times New Roman" w:hAnsi="Times New Roman" w:cs="Times New Roman"/>
          <w:sz w:val="20"/>
          <w:szCs w:val="20"/>
        </w:rPr>
        <w:t>, F. A. (2017). Novel hybrid (</w:t>
      </w:r>
      <w:proofErr w:type="spellStart"/>
      <w:r>
        <w:rPr>
          <w:rFonts w:ascii="Times New Roman" w:hAnsi="Times New Roman" w:cs="Times New Roman"/>
          <w:sz w:val="20"/>
          <w:szCs w:val="20"/>
        </w:rPr>
        <w:t>Mycielski</w:t>
      </w:r>
      <w:proofErr w:type="spellEnd"/>
      <w:r>
        <w:rPr>
          <w:rFonts w:ascii="Times New Roman" w:hAnsi="Times New Roman" w:cs="Times New Roman"/>
          <w:sz w:val="20"/>
          <w:szCs w:val="20"/>
        </w:rPr>
        <w:t xml:space="preserve">-Markov) model for hourly solar radiation forecasting. </w:t>
      </w:r>
      <w:r>
        <w:rPr>
          <w:rFonts w:ascii="Times New Roman" w:hAnsi="Times New Roman" w:cs="Times New Roman"/>
          <w:i/>
          <w:sz w:val="20"/>
          <w:szCs w:val="20"/>
        </w:rPr>
        <w:t>Renew</w:t>
      </w:r>
      <w:r>
        <w:rPr>
          <w:rFonts w:ascii="Times New Roman" w:hAnsi="Times New Roman" w:cs="Times New Roman"/>
          <w:i/>
          <w:sz w:val="20"/>
          <w:szCs w:val="20"/>
          <w:lang w:val="en-GB"/>
        </w:rPr>
        <w:t>able</w:t>
      </w:r>
      <w:r>
        <w:rPr>
          <w:rFonts w:ascii="Times New Roman" w:hAnsi="Times New Roman" w:cs="Times New Roman"/>
          <w:i/>
          <w:sz w:val="20"/>
          <w:szCs w:val="20"/>
        </w:rPr>
        <w:t xml:space="preserve"> Energy</w:t>
      </w:r>
      <w:r>
        <w:rPr>
          <w:rFonts w:ascii="Times New Roman" w:hAnsi="Times New Roman" w:cs="Times New Roman"/>
          <w:sz w:val="20"/>
          <w:szCs w:val="20"/>
        </w:rPr>
        <w:t xml:space="preserve">, 108, 635–643. </w:t>
      </w:r>
    </w:p>
    <w:p w:rsidR="00CB000C" w:rsidRDefault="005F6C0A">
      <w:pPr>
        <w:spacing w:before="240" w:line="240" w:lineRule="auto"/>
        <w:jc w:val="both"/>
        <w:rPr>
          <w:rFonts w:ascii="Times New Roman" w:hAnsi="Times New Roman" w:cs="Times New Roman"/>
          <w:color w:val="111111"/>
          <w:sz w:val="20"/>
          <w:szCs w:val="20"/>
        </w:rPr>
      </w:pPr>
      <w:r>
        <w:rPr>
          <w:rFonts w:ascii="Times New Roman" w:hAnsi="Times New Roman" w:cs="Times New Roman"/>
          <w:color w:val="111111"/>
          <w:sz w:val="20"/>
          <w:szCs w:val="20"/>
        </w:rPr>
        <w:t xml:space="preserve">Hofmann, M. and </w:t>
      </w:r>
      <w:proofErr w:type="spellStart"/>
      <w:r>
        <w:rPr>
          <w:rFonts w:ascii="Times New Roman" w:hAnsi="Times New Roman" w:cs="Times New Roman"/>
          <w:color w:val="111111"/>
          <w:sz w:val="20"/>
          <w:szCs w:val="20"/>
        </w:rPr>
        <w:t>Seckmeyer</w:t>
      </w:r>
      <w:proofErr w:type="spellEnd"/>
      <w:r>
        <w:rPr>
          <w:rFonts w:ascii="Times New Roman" w:hAnsi="Times New Roman" w:cs="Times New Roman"/>
          <w:color w:val="111111"/>
          <w:sz w:val="20"/>
          <w:szCs w:val="20"/>
        </w:rPr>
        <w:t xml:space="preserve">, G. (2017). A New Model for Estimating the Diffuse Fraction of Solar Irradiance for Photovoltaic System Simulations. </w:t>
      </w:r>
      <w:r>
        <w:rPr>
          <w:rFonts w:ascii="Times New Roman" w:hAnsi="Times New Roman" w:cs="Times New Roman"/>
          <w:i/>
          <w:color w:val="111111"/>
          <w:sz w:val="20"/>
          <w:szCs w:val="20"/>
        </w:rPr>
        <w:t>Energies</w:t>
      </w:r>
      <w:r>
        <w:rPr>
          <w:rFonts w:ascii="Times New Roman" w:hAnsi="Times New Roman" w:cs="Times New Roman"/>
          <w:color w:val="111111"/>
          <w:sz w:val="20"/>
          <w:szCs w:val="20"/>
        </w:rPr>
        <w:t>, 10, 248.</w:t>
      </w:r>
    </w:p>
    <w:p w:rsidR="00CB000C" w:rsidRDefault="005F6C0A">
      <w:pPr>
        <w:autoSpaceDE w:val="0"/>
        <w:autoSpaceDN w:val="0"/>
        <w:adjustRightInd w:val="0"/>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Iqbal M. (1983). An introduction to solar radiation. Toronto: </w:t>
      </w:r>
      <w:r>
        <w:rPr>
          <w:rFonts w:ascii="Times New Roman" w:hAnsi="Times New Roman" w:cs="Times New Roman"/>
          <w:i/>
          <w:sz w:val="20"/>
          <w:szCs w:val="20"/>
        </w:rPr>
        <w:t>Academic press</w:t>
      </w:r>
      <w:r>
        <w:rPr>
          <w:rFonts w:ascii="Times New Roman" w:hAnsi="Times New Roman" w:cs="Times New Roman"/>
          <w:sz w:val="20"/>
          <w:szCs w:val="20"/>
        </w:rPr>
        <w:t>, 1983.</w:t>
      </w:r>
    </w:p>
    <w:p w:rsidR="00CB000C" w:rsidRDefault="005F6C0A">
      <w:pPr>
        <w:autoSpaceDE w:val="0"/>
        <w:autoSpaceDN w:val="0"/>
        <w:adjustRightInd w:val="0"/>
        <w:spacing w:before="240" w:line="240" w:lineRule="auto"/>
        <w:jc w:val="both"/>
        <w:rPr>
          <w:rFonts w:ascii="Times New Roman" w:hAnsi="Times New Roman" w:cs="Times New Roman"/>
          <w:sz w:val="20"/>
          <w:szCs w:val="20"/>
        </w:rPr>
      </w:pPr>
      <w:r>
        <w:rPr>
          <w:rFonts w:ascii="Times New Roman" w:hAnsi="Times New Roman" w:cs="Times New Roman"/>
          <w:sz w:val="20"/>
          <w:szCs w:val="20"/>
        </w:rPr>
        <w:t>Kais, J, Al-</w:t>
      </w:r>
      <w:proofErr w:type="spellStart"/>
      <w:r>
        <w:rPr>
          <w:rFonts w:ascii="Times New Roman" w:hAnsi="Times New Roman" w:cs="Times New Roman"/>
          <w:sz w:val="20"/>
          <w:szCs w:val="20"/>
        </w:rPr>
        <w:t>Jumaily</w:t>
      </w:r>
      <w:proofErr w:type="spellEnd"/>
      <w:r>
        <w:rPr>
          <w:rFonts w:ascii="Times New Roman" w:hAnsi="Times New Roman" w:cs="Times New Roman"/>
          <w:sz w:val="20"/>
          <w:szCs w:val="20"/>
        </w:rPr>
        <w:t>, Ali M, Al-</w:t>
      </w:r>
      <w:proofErr w:type="spellStart"/>
      <w:r>
        <w:rPr>
          <w:rFonts w:ascii="Times New Roman" w:hAnsi="Times New Roman" w:cs="Times New Roman"/>
          <w:sz w:val="20"/>
          <w:szCs w:val="20"/>
        </w:rPr>
        <w:t>Sahili</w:t>
      </w:r>
      <w:proofErr w:type="spellEnd"/>
      <w:r>
        <w:rPr>
          <w:rFonts w:ascii="Times New Roman" w:hAnsi="Times New Roman" w:cs="Times New Roman"/>
          <w:sz w:val="20"/>
          <w:szCs w:val="20"/>
        </w:rPr>
        <w:t xml:space="preserve">, Osama T and Al-Tai. (2010). Evaluation of Meteosat-8 measurements using daily global solar radiation for two stations in Iraq. </w:t>
      </w:r>
      <w:r>
        <w:rPr>
          <w:rFonts w:ascii="Times New Roman" w:hAnsi="Times New Roman" w:cs="Times New Roman"/>
          <w:i/>
          <w:sz w:val="20"/>
          <w:szCs w:val="20"/>
        </w:rPr>
        <w:t>International journal of energy and environment</w:t>
      </w:r>
      <w:r>
        <w:rPr>
          <w:rFonts w:ascii="Times New Roman" w:hAnsi="Times New Roman" w:cs="Times New Roman"/>
          <w:sz w:val="20"/>
          <w:szCs w:val="20"/>
        </w:rPr>
        <w:t>, (1) 4, 635-642.</w:t>
      </w:r>
    </w:p>
    <w:p w:rsidR="00CB000C" w:rsidRDefault="005F6C0A">
      <w:pPr>
        <w:spacing w:before="240" w:line="240" w:lineRule="auto"/>
        <w:jc w:val="both"/>
        <w:rPr>
          <w:rFonts w:ascii="Times New Roman" w:eastAsia="MyriadPro-Semibold" w:hAnsi="Times New Roman" w:cs="Times New Roman"/>
          <w:color w:val="000000"/>
          <w:sz w:val="20"/>
          <w:szCs w:val="20"/>
          <w:lang w:eastAsia="zh-CN"/>
        </w:rPr>
      </w:pPr>
      <w:proofErr w:type="spellStart"/>
      <w:r>
        <w:rPr>
          <w:rFonts w:ascii="Times New Roman" w:eastAsia="TimesNewRomanPS-BoldMT" w:hAnsi="Times New Roman" w:cs="Times New Roman"/>
          <w:bCs/>
          <w:color w:val="000000"/>
          <w:sz w:val="20"/>
          <w:szCs w:val="20"/>
          <w:lang w:eastAsia="zh-CN"/>
        </w:rPr>
        <w:t>Katiyar</w:t>
      </w:r>
      <w:proofErr w:type="spellEnd"/>
      <w:r>
        <w:rPr>
          <w:rFonts w:ascii="Times New Roman" w:eastAsia="TimesNewRomanPS-BoldMT" w:hAnsi="Times New Roman" w:cs="Times New Roman"/>
          <w:bCs/>
          <w:color w:val="000000"/>
          <w:sz w:val="20"/>
          <w:szCs w:val="20"/>
          <w:lang w:val="en-GB" w:eastAsia="zh-CN"/>
        </w:rPr>
        <w:t xml:space="preserve">, </w:t>
      </w:r>
      <w:r>
        <w:rPr>
          <w:rFonts w:ascii="Times New Roman" w:eastAsia="TimesNewRomanPS-BoldMT" w:hAnsi="Times New Roman" w:cs="Times New Roman"/>
          <w:bCs/>
          <w:color w:val="000000"/>
          <w:sz w:val="20"/>
          <w:szCs w:val="20"/>
          <w:lang w:eastAsia="zh-CN"/>
        </w:rPr>
        <w:t>A. K</w:t>
      </w:r>
      <w:r>
        <w:rPr>
          <w:rFonts w:ascii="Times New Roman" w:eastAsia="TimesNewRomanPS-BoldMT" w:hAnsi="Times New Roman" w:cs="Times New Roman"/>
          <w:bCs/>
          <w:color w:val="000000"/>
          <w:sz w:val="20"/>
          <w:szCs w:val="20"/>
          <w:lang w:val="en-GB" w:eastAsia="zh-CN"/>
        </w:rPr>
        <w:t xml:space="preserve">, </w:t>
      </w:r>
      <w:r>
        <w:rPr>
          <w:rFonts w:ascii="Times New Roman" w:eastAsia="TimesNewRomanPS-BoldMT" w:hAnsi="Times New Roman" w:cs="Times New Roman"/>
          <w:bCs/>
          <w:color w:val="000000"/>
          <w:sz w:val="20"/>
          <w:szCs w:val="20"/>
          <w:lang w:eastAsia="zh-CN"/>
        </w:rPr>
        <w:t>Kumar</w:t>
      </w:r>
      <w:r>
        <w:rPr>
          <w:rFonts w:ascii="Times New Roman" w:eastAsia="TimesNewRomanPS-BoldMT" w:hAnsi="Times New Roman" w:cs="Times New Roman"/>
          <w:bCs/>
          <w:color w:val="000000"/>
          <w:sz w:val="20"/>
          <w:szCs w:val="20"/>
          <w:lang w:val="en-GB" w:eastAsia="zh-CN"/>
        </w:rPr>
        <w:t xml:space="preserve">, A, </w:t>
      </w:r>
      <w:r>
        <w:rPr>
          <w:rFonts w:ascii="Times New Roman" w:eastAsia="TimesNewRomanPS-BoldMT" w:hAnsi="Times New Roman" w:cs="Times New Roman"/>
          <w:bCs/>
          <w:color w:val="000000"/>
          <w:sz w:val="20"/>
          <w:szCs w:val="20"/>
          <w:lang w:eastAsia="zh-CN"/>
        </w:rPr>
        <w:t>Pandey</w:t>
      </w:r>
      <w:r>
        <w:rPr>
          <w:rFonts w:ascii="Times New Roman" w:eastAsia="TimesNewRomanPS-BoldMT" w:hAnsi="Times New Roman" w:cs="Times New Roman"/>
          <w:bCs/>
          <w:color w:val="000000"/>
          <w:sz w:val="20"/>
          <w:szCs w:val="20"/>
          <w:lang w:val="en-GB" w:eastAsia="zh-CN"/>
        </w:rPr>
        <w:t xml:space="preserve">, </w:t>
      </w:r>
      <w:r>
        <w:rPr>
          <w:rFonts w:ascii="Times New Roman" w:eastAsia="TimesNewRomanPS-BoldMT" w:hAnsi="Times New Roman" w:cs="Times New Roman"/>
          <w:bCs/>
          <w:color w:val="000000"/>
          <w:sz w:val="20"/>
          <w:szCs w:val="20"/>
          <w:lang w:eastAsia="zh-CN"/>
        </w:rPr>
        <w:t>C. K</w:t>
      </w:r>
      <w:r>
        <w:rPr>
          <w:rFonts w:ascii="Times New Roman" w:eastAsia="TimesNewRomanPS-BoldMT" w:hAnsi="Times New Roman" w:cs="Times New Roman"/>
          <w:bCs/>
          <w:color w:val="000000"/>
          <w:sz w:val="20"/>
          <w:szCs w:val="20"/>
          <w:lang w:val="en-GB" w:eastAsia="zh-CN"/>
        </w:rPr>
        <w:t xml:space="preserve">, </w:t>
      </w:r>
      <w:proofErr w:type="spellStart"/>
      <w:r>
        <w:rPr>
          <w:rFonts w:ascii="Times New Roman" w:eastAsia="TimesNewRomanPS-BoldMT" w:hAnsi="Times New Roman" w:cs="Times New Roman"/>
          <w:bCs/>
          <w:color w:val="000000"/>
          <w:sz w:val="20"/>
          <w:szCs w:val="20"/>
          <w:lang w:eastAsia="zh-CN"/>
        </w:rPr>
        <w:t>Katiyar</w:t>
      </w:r>
      <w:proofErr w:type="spellEnd"/>
      <w:r>
        <w:rPr>
          <w:rFonts w:ascii="Times New Roman" w:eastAsia="TimesNewRomanPS-BoldMT" w:hAnsi="Times New Roman" w:cs="Times New Roman"/>
          <w:bCs/>
          <w:color w:val="000000"/>
          <w:sz w:val="20"/>
          <w:szCs w:val="20"/>
          <w:lang w:val="en-GB" w:eastAsia="zh-CN"/>
        </w:rPr>
        <w:t xml:space="preserve">, </w:t>
      </w:r>
      <w:r>
        <w:rPr>
          <w:rFonts w:ascii="Times New Roman" w:eastAsia="TimesNewRomanPS-BoldMT" w:hAnsi="Times New Roman" w:cs="Times New Roman"/>
          <w:bCs/>
          <w:color w:val="000000"/>
          <w:sz w:val="20"/>
          <w:szCs w:val="20"/>
          <w:lang w:eastAsia="zh-CN"/>
        </w:rPr>
        <w:t>V. K</w:t>
      </w:r>
      <w:r>
        <w:rPr>
          <w:rFonts w:ascii="Times New Roman" w:eastAsia="TimesNewRomanPS-BoldMT" w:hAnsi="Times New Roman" w:cs="Times New Roman"/>
          <w:bCs/>
          <w:color w:val="000000"/>
          <w:sz w:val="20"/>
          <w:szCs w:val="20"/>
          <w:lang w:val="en-GB" w:eastAsia="zh-CN"/>
        </w:rPr>
        <w:t>,</w:t>
      </w:r>
      <w:r>
        <w:rPr>
          <w:rFonts w:ascii="Times New Roman" w:eastAsia="TimesNewRomanPS-BoldMT" w:hAnsi="Times New Roman" w:cs="Times New Roman"/>
          <w:bCs/>
          <w:color w:val="000000"/>
          <w:sz w:val="20"/>
          <w:szCs w:val="20"/>
          <w:lang w:eastAsia="zh-CN"/>
        </w:rPr>
        <w:t xml:space="preserve"> Abdi</w:t>
      </w:r>
      <w:r>
        <w:rPr>
          <w:rFonts w:ascii="Times New Roman" w:eastAsia="TimesNewRomanPS-BoldMT" w:hAnsi="Times New Roman" w:cs="Times New Roman"/>
          <w:bCs/>
          <w:color w:val="000000"/>
          <w:sz w:val="20"/>
          <w:szCs w:val="20"/>
          <w:lang w:val="en-GB" w:eastAsia="zh-CN"/>
        </w:rPr>
        <w:t xml:space="preserve"> </w:t>
      </w:r>
      <w:r>
        <w:rPr>
          <w:rFonts w:ascii="Times New Roman" w:eastAsia="TimesNewRomanPS-BoldMT" w:hAnsi="Times New Roman" w:cs="Times New Roman"/>
          <w:bCs/>
          <w:color w:val="000000"/>
          <w:sz w:val="20"/>
          <w:szCs w:val="20"/>
          <w:lang w:eastAsia="zh-CN"/>
        </w:rPr>
        <w:t>S. H</w:t>
      </w:r>
      <w:r>
        <w:rPr>
          <w:rFonts w:ascii="Times New Roman" w:eastAsia="TimesNewRomanPS-BoldMT" w:hAnsi="Times New Roman" w:cs="Times New Roman"/>
          <w:bCs/>
          <w:color w:val="000000"/>
          <w:sz w:val="20"/>
          <w:szCs w:val="20"/>
          <w:lang w:val="en-GB" w:eastAsia="zh-CN"/>
        </w:rPr>
        <w:t xml:space="preserve">, (2010). Correlation for the estimation of monthly mean hourly diffuse radiation: a time dependent approach. </w:t>
      </w:r>
      <w:r>
        <w:rPr>
          <w:rFonts w:ascii="Times New Roman" w:eastAsia="TimesNewRomanPS-BoldMT" w:hAnsi="Times New Roman" w:cs="Times New Roman"/>
          <w:bCs/>
          <w:i/>
          <w:iCs/>
          <w:color w:val="000000"/>
          <w:sz w:val="20"/>
          <w:szCs w:val="20"/>
          <w:lang w:val="en-GB" w:eastAsia="zh-CN"/>
        </w:rPr>
        <w:t>Int. J. of Energy &amp; Environment</w:t>
      </w:r>
      <w:r>
        <w:rPr>
          <w:rFonts w:ascii="Times New Roman" w:eastAsia="TimesNewRomanPS-BoldMT" w:hAnsi="Times New Roman" w:cs="Times New Roman"/>
          <w:bCs/>
          <w:color w:val="000000"/>
          <w:sz w:val="20"/>
          <w:szCs w:val="20"/>
          <w:lang w:val="en-GB" w:eastAsia="zh-CN"/>
        </w:rPr>
        <w:t xml:space="preserve">, 1(5), 833-840. </w:t>
      </w:r>
    </w:p>
    <w:p w:rsidR="00CB000C" w:rsidRDefault="005F6C0A">
      <w:pPr>
        <w:spacing w:before="240" w:line="240" w:lineRule="auto"/>
        <w:jc w:val="both"/>
        <w:rPr>
          <w:rFonts w:ascii="Times New Roman" w:hAnsi="Times New Roman" w:cs="Times New Roman"/>
          <w:color w:val="111111"/>
          <w:sz w:val="20"/>
          <w:szCs w:val="20"/>
        </w:rPr>
      </w:pPr>
      <w:proofErr w:type="spellStart"/>
      <w:r>
        <w:rPr>
          <w:rFonts w:ascii="Times New Roman" w:hAnsi="Times New Roman" w:cs="Times New Roman"/>
          <w:color w:val="111111"/>
          <w:sz w:val="20"/>
          <w:szCs w:val="20"/>
        </w:rPr>
        <w:lastRenderedPageBreak/>
        <w:t>Maleki</w:t>
      </w:r>
      <w:proofErr w:type="spellEnd"/>
      <w:r>
        <w:rPr>
          <w:rFonts w:ascii="Times New Roman" w:hAnsi="Times New Roman" w:cs="Times New Roman"/>
          <w:color w:val="111111"/>
          <w:sz w:val="20"/>
          <w:szCs w:val="20"/>
        </w:rPr>
        <w:t>, S.A.</w:t>
      </w:r>
      <w:r>
        <w:rPr>
          <w:rFonts w:ascii="Times New Roman" w:hAnsi="Times New Roman" w:cs="Times New Roman"/>
          <w:color w:val="111111"/>
          <w:sz w:val="20"/>
          <w:szCs w:val="20"/>
          <w:lang w:val="en-GB"/>
        </w:rPr>
        <w:t>M</w:t>
      </w:r>
      <w:r>
        <w:rPr>
          <w:rFonts w:ascii="Times New Roman" w:hAnsi="Times New Roman" w:cs="Times New Roman"/>
          <w:color w:val="111111"/>
          <w:sz w:val="20"/>
          <w:szCs w:val="20"/>
        </w:rPr>
        <w:t xml:space="preserve">, </w:t>
      </w:r>
      <w:proofErr w:type="spellStart"/>
      <w:r>
        <w:rPr>
          <w:rFonts w:ascii="Times New Roman" w:hAnsi="Times New Roman" w:cs="Times New Roman"/>
          <w:color w:val="111111"/>
          <w:sz w:val="20"/>
          <w:szCs w:val="20"/>
        </w:rPr>
        <w:t>Hizam</w:t>
      </w:r>
      <w:proofErr w:type="spellEnd"/>
      <w:r>
        <w:rPr>
          <w:rFonts w:ascii="Times New Roman" w:hAnsi="Times New Roman" w:cs="Times New Roman"/>
          <w:color w:val="111111"/>
          <w:sz w:val="20"/>
          <w:szCs w:val="20"/>
        </w:rPr>
        <w:t xml:space="preserve">, H. and Gomes, C. (2017). Estimation of hourly, daily and monthly global solar radiation on inclined surfaces: Models re-visited. </w:t>
      </w:r>
      <w:r>
        <w:rPr>
          <w:rFonts w:ascii="Times New Roman" w:hAnsi="Times New Roman" w:cs="Times New Roman"/>
          <w:i/>
          <w:color w:val="111111"/>
          <w:sz w:val="20"/>
          <w:szCs w:val="20"/>
        </w:rPr>
        <w:t>Energies</w:t>
      </w:r>
      <w:r>
        <w:rPr>
          <w:rFonts w:ascii="Times New Roman" w:hAnsi="Times New Roman" w:cs="Times New Roman"/>
          <w:color w:val="111111"/>
          <w:sz w:val="20"/>
          <w:szCs w:val="20"/>
        </w:rPr>
        <w:t>, 10, 134.</w:t>
      </w:r>
      <w:r>
        <w:rPr>
          <w:rFonts w:ascii="Times New Roman" w:hAnsi="Times New Roman" w:cs="Times New Roman"/>
          <w:color w:val="000000"/>
          <w:sz w:val="20"/>
          <w:szCs w:val="20"/>
        </w:rPr>
        <w:t xml:space="preserve"> </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Muneer</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Etxebarria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Gago</w:t>
      </w:r>
      <w:proofErr w:type="spellEnd"/>
      <w:r>
        <w:rPr>
          <w:rFonts w:ascii="Times New Roman" w:hAnsi="Times New Roman" w:cs="Times New Roman"/>
          <w:sz w:val="20"/>
          <w:szCs w:val="20"/>
        </w:rPr>
        <w:t xml:space="preserve">, E.J. (2014) Monthly averaged-hourly solar diffuse radiation model for the UK. </w:t>
      </w:r>
      <w:r>
        <w:rPr>
          <w:rFonts w:ascii="Times New Roman" w:hAnsi="Times New Roman" w:cs="Times New Roman"/>
          <w:i/>
          <w:sz w:val="20"/>
          <w:szCs w:val="20"/>
        </w:rPr>
        <w:t>Build. Serv. Eng. Res. Technol</w:t>
      </w:r>
      <w:r>
        <w:rPr>
          <w:rFonts w:ascii="Times New Roman" w:hAnsi="Times New Roman" w:cs="Times New Roman"/>
          <w:sz w:val="20"/>
          <w:szCs w:val="20"/>
        </w:rPr>
        <w:t>. 35, 573–584.</w:t>
      </w:r>
    </w:p>
    <w:p w:rsidR="00CB000C" w:rsidRDefault="005F6C0A">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Paulescu</w:t>
      </w:r>
      <w:proofErr w:type="spellEnd"/>
      <w:r>
        <w:rPr>
          <w:rFonts w:ascii="Times New Roman" w:hAnsi="Times New Roman" w:cs="Times New Roman"/>
          <w:sz w:val="20"/>
          <w:szCs w:val="20"/>
        </w:rPr>
        <w:t xml:space="preserve">, E. and </w:t>
      </w:r>
      <w:proofErr w:type="spellStart"/>
      <w:r>
        <w:rPr>
          <w:rFonts w:ascii="Times New Roman" w:hAnsi="Times New Roman" w:cs="Times New Roman"/>
          <w:sz w:val="20"/>
          <w:szCs w:val="20"/>
        </w:rPr>
        <w:t>Blaga</w:t>
      </w:r>
      <w:proofErr w:type="spellEnd"/>
      <w:r>
        <w:rPr>
          <w:rFonts w:ascii="Times New Roman" w:hAnsi="Times New Roman" w:cs="Times New Roman"/>
          <w:sz w:val="20"/>
          <w:szCs w:val="20"/>
        </w:rPr>
        <w:t xml:space="preserve">, R. (2016). Regression models for hourly diffuse solar radiation. </w:t>
      </w:r>
      <w:r>
        <w:rPr>
          <w:rFonts w:ascii="Times New Roman" w:hAnsi="Times New Roman" w:cs="Times New Roman"/>
          <w:i/>
          <w:sz w:val="20"/>
          <w:szCs w:val="20"/>
        </w:rPr>
        <w:t>Sol</w:t>
      </w:r>
      <w:proofErr w:type="spellStart"/>
      <w:r>
        <w:rPr>
          <w:rFonts w:ascii="Times New Roman" w:hAnsi="Times New Roman" w:cs="Times New Roman"/>
          <w:i/>
          <w:sz w:val="20"/>
          <w:szCs w:val="20"/>
          <w:lang w:val="en-GB"/>
        </w:rPr>
        <w:t>ar</w:t>
      </w:r>
      <w:proofErr w:type="spellEnd"/>
      <w:r>
        <w:rPr>
          <w:rFonts w:ascii="Times New Roman" w:hAnsi="Times New Roman" w:cs="Times New Roman"/>
          <w:i/>
          <w:sz w:val="20"/>
          <w:szCs w:val="20"/>
        </w:rPr>
        <w:t xml:space="preserve"> Energy</w:t>
      </w:r>
      <w:r>
        <w:rPr>
          <w:rFonts w:ascii="Times New Roman" w:hAnsi="Times New Roman" w:cs="Times New Roman"/>
          <w:sz w:val="20"/>
          <w:szCs w:val="20"/>
        </w:rPr>
        <w:t>. 125, 111–124.</w:t>
      </w:r>
    </w:p>
    <w:p w:rsidR="00CB000C" w:rsidRDefault="005F6C0A">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Qing, X. and </w:t>
      </w:r>
      <w:proofErr w:type="spellStart"/>
      <w:r>
        <w:rPr>
          <w:rFonts w:ascii="Times New Roman" w:hAnsi="Times New Roman" w:cs="Times New Roman"/>
          <w:sz w:val="20"/>
          <w:szCs w:val="20"/>
        </w:rPr>
        <w:t>Niu</w:t>
      </w:r>
      <w:proofErr w:type="spellEnd"/>
      <w:r>
        <w:rPr>
          <w:rFonts w:ascii="Times New Roman" w:hAnsi="Times New Roman" w:cs="Times New Roman"/>
          <w:sz w:val="20"/>
          <w:szCs w:val="20"/>
        </w:rPr>
        <w:t>, Y. (2018). Hourly day-ahead solar irradiance prediction using weather forecasts by LSTM.</w:t>
      </w:r>
      <w:r>
        <w:rPr>
          <w:rFonts w:ascii="Times New Roman" w:hAnsi="Times New Roman" w:cs="Times New Roman"/>
          <w:i/>
          <w:iCs/>
          <w:sz w:val="20"/>
          <w:szCs w:val="20"/>
        </w:rPr>
        <w:t xml:space="preserve"> Energy</w:t>
      </w:r>
      <w:r>
        <w:rPr>
          <w:rFonts w:ascii="Times New Roman" w:hAnsi="Times New Roman" w:cs="Times New Roman"/>
          <w:sz w:val="20"/>
          <w:szCs w:val="20"/>
        </w:rPr>
        <w:t>.148, 461–468.</w:t>
      </w:r>
    </w:p>
    <w:p w:rsidR="00CB000C" w:rsidRDefault="005F6C0A">
      <w:pPr>
        <w:spacing w:before="240" w:line="240" w:lineRule="auto"/>
        <w:jc w:val="both"/>
        <w:rPr>
          <w:rFonts w:ascii="Times New Roman" w:eastAsia="TimesLTStd-Roman" w:hAnsi="Times New Roman" w:cs="Times New Roman"/>
          <w:sz w:val="20"/>
          <w:szCs w:val="20"/>
          <w:lang w:eastAsia="zh-CN"/>
        </w:rPr>
      </w:pPr>
      <w:r>
        <w:rPr>
          <w:rFonts w:ascii="Times New Roman" w:eastAsia="TimesLTStd-Roman" w:hAnsi="Times New Roman" w:cs="Times New Roman"/>
          <w:sz w:val="20"/>
          <w:szCs w:val="20"/>
          <w:lang w:eastAsia="zh-CN"/>
        </w:rPr>
        <w:t xml:space="preserve">Rao, K.S.K.; Rani, B.I.; </w:t>
      </w:r>
      <w:proofErr w:type="spellStart"/>
      <w:r>
        <w:rPr>
          <w:rFonts w:ascii="Times New Roman" w:eastAsia="TimesLTStd-Roman" w:hAnsi="Times New Roman" w:cs="Times New Roman"/>
          <w:sz w:val="20"/>
          <w:szCs w:val="20"/>
          <w:lang w:eastAsia="zh-CN"/>
        </w:rPr>
        <w:t>Ilango</w:t>
      </w:r>
      <w:proofErr w:type="spellEnd"/>
      <w:r>
        <w:rPr>
          <w:rFonts w:ascii="Times New Roman" w:eastAsia="TimesLTStd-Roman" w:hAnsi="Times New Roman" w:cs="Times New Roman"/>
          <w:sz w:val="20"/>
          <w:szCs w:val="20"/>
          <w:lang w:eastAsia="zh-CN"/>
        </w:rPr>
        <w:t>, G.S. (2012). Estimation of daily global solar radiation using temperature, relative humidity and seasons with ANN for Indian stations</w:t>
      </w:r>
      <w:r>
        <w:rPr>
          <w:rFonts w:ascii="Times New Roman" w:eastAsia="TimesLTStd-Roman" w:hAnsi="Times New Roman" w:cs="Times New Roman"/>
          <w:i/>
          <w:sz w:val="20"/>
          <w:szCs w:val="20"/>
          <w:lang w:eastAsia="zh-CN"/>
        </w:rPr>
        <w:t>. Pro</w:t>
      </w:r>
      <w:r>
        <w:rPr>
          <w:rFonts w:ascii="Times New Roman" w:eastAsia="TimesLTStd-Roman" w:hAnsi="Times New Roman" w:cs="Times New Roman"/>
          <w:i/>
          <w:sz w:val="20"/>
          <w:szCs w:val="20"/>
          <w:lang w:val="en-GB" w:eastAsia="zh-CN"/>
        </w:rPr>
        <w:t xml:space="preserve">. </w:t>
      </w:r>
      <w:r>
        <w:rPr>
          <w:rFonts w:ascii="Times New Roman" w:eastAsia="TimesLTStd-Roman" w:hAnsi="Times New Roman" w:cs="Times New Roman"/>
          <w:i/>
          <w:sz w:val="20"/>
          <w:szCs w:val="20"/>
          <w:lang w:eastAsia="zh-CN"/>
        </w:rPr>
        <w:t xml:space="preserve">of 2012 </w:t>
      </w:r>
      <w:proofErr w:type="spellStart"/>
      <w:r>
        <w:rPr>
          <w:rFonts w:ascii="Times New Roman" w:eastAsia="TimesLTStd-Roman" w:hAnsi="Times New Roman" w:cs="Times New Roman"/>
          <w:i/>
          <w:sz w:val="20"/>
          <w:szCs w:val="20"/>
          <w:lang w:eastAsia="zh-CN"/>
        </w:rPr>
        <w:t>Int</w:t>
      </w:r>
      <w:proofErr w:type="spellEnd"/>
      <w:r>
        <w:rPr>
          <w:rFonts w:ascii="Times New Roman" w:eastAsia="TimesLTStd-Roman" w:hAnsi="Times New Roman" w:cs="Times New Roman"/>
          <w:i/>
          <w:sz w:val="20"/>
          <w:szCs w:val="20"/>
          <w:lang w:val="en-GB" w:eastAsia="zh-CN"/>
        </w:rPr>
        <w:t xml:space="preserve">. </w:t>
      </w:r>
      <w:proofErr w:type="spellStart"/>
      <w:r>
        <w:rPr>
          <w:rFonts w:ascii="Times New Roman" w:eastAsia="TimesLTStd-Roman" w:hAnsi="Times New Roman" w:cs="Times New Roman"/>
          <w:i/>
          <w:sz w:val="20"/>
          <w:szCs w:val="20"/>
          <w:lang w:eastAsia="zh-CN"/>
        </w:rPr>
        <w:t>Conf</w:t>
      </w:r>
      <w:proofErr w:type="spellEnd"/>
      <w:r>
        <w:rPr>
          <w:rFonts w:ascii="Times New Roman" w:eastAsia="TimesLTStd-Roman" w:hAnsi="Times New Roman" w:cs="Times New Roman"/>
          <w:i/>
          <w:sz w:val="20"/>
          <w:szCs w:val="20"/>
          <w:lang w:val="en-GB" w:eastAsia="zh-CN"/>
        </w:rPr>
        <w:t xml:space="preserve">. </w:t>
      </w:r>
      <w:r>
        <w:rPr>
          <w:rFonts w:ascii="Times New Roman" w:eastAsia="TimesLTStd-Roman" w:hAnsi="Times New Roman" w:cs="Times New Roman"/>
          <w:i/>
          <w:sz w:val="20"/>
          <w:szCs w:val="20"/>
          <w:lang w:eastAsia="zh-CN"/>
        </w:rPr>
        <w:t>on Power, Signals, Controls and Computation, Thrissur, Kerala, India, 3–6 January 2012</w:t>
      </w:r>
      <w:r>
        <w:rPr>
          <w:rFonts w:ascii="Times New Roman" w:eastAsia="TimesLTStd-Roman" w:hAnsi="Times New Roman" w:cs="Times New Roman"/>
          <w:sz w:val="20"/>
          <w:szCs w:val="20"/>
          <w:lang w:eastAsia="zh-CN"/>
        </w:rPr>
        <w:t>; 1–6.</w:t>
      </w:r>
    </w:p>
    <w:p w:rsidR="00CB000C" w:rsidRDefault="005F6C0A">
      <w:pPr>
        <w:autoSpaceDE w:val="0"/>
        <w:autoSpaceDN w:val="0"/>
        <w:adjustRightInd w:val="0"/>
        <w:spacing w:before="240" w:line="240" w:lineRule="auto"/>
        <w:jc w:val="both"/>
        <w:rPr>
          <w:rFonts w:ascii="Times New Roman" w:hAnsi="Times New Roman" w:cs="Times New Roman"/>
          <w:color w:val="111111"/>
          <w:sz w:val="20"/>
          <w:szCs w:val="20"/>
          <w:lang w:val="en-GB"/>
        </w:rPr>
      </w:pPr>
      <w:proofErr w:type="spellStart"/>
      <w:r>
        <w:rPr>
          <w:rFonts w:ascii="Times New Roman" w:hAnsi="Times New Roman" w:cs="Times New Roman"/>
          <w:color w:val="111111"/>
          <w:sz w:val="20"/>
          <w:szCs w:val="20"/>
          <w:shd w:val="clear" w:color="auto" w:fill="FFFFFF" w:themeFill="background1"/>
          <w:lang w:val="en-GB"/>
        </w:rPr>
        <w:t>Toffalis</w:t>
      </w:r>
      <w:proofErr w:type="spellEnd"/>
      <w:r>
        <w:rPr>
          <w:rFonts w:ascii="Times New Roman" w:hAnsi="Times New Roman" w:cs="Times New Roman"/>
          <w:color w:val="111111"/>
          <w:sz w:val="20"/>
          <w:szCs w:val="20"/>
          <w:shd w:val="clear" w:color="auto" w:fill="FFFFFF" w:themeFill="background1"/>
          <w:lang w:val="en-GB"/>
        </w:rPr>
        <w:t>,</w:t>
      </w:r>
      <w:r>
        <w:rPr>
          <w:rFonts w:ascii="Times New Roman" w:hAnsi="Times New Roman" w:cs="Times New Roman"/>
          <w:color w:val="FF0000"/>
          <w:sz w:val="20"/>
          <w:szCs w:val="20"/>
          <w:shd w:val="clear" w:color="auto" w:fill="FFFFFF" w:themeFill="background1"/>
          <w:lang w:val="en-GB"/>
        </w:rPr>
        <w:t xml:space="preserve"> </w:t>
      </w:r>
      <w:r>
        <w:rPr>
          <w:rFonts w:ascii="Times New Roman" w:hAnsi="Times New Roman" w:cs="Times New Roman"/>
          <w:sz w:val="20"/>
          <w:szCs w:val="20"/>
          <w:shd w:val="clear" w:color="auto" w:fill="FFFFFF" w:themeFill="background1"/>
          <w:lang w:val="en-GB"/>
        </w:rPr>
        <w:t>C</w:t>
      </w:r>
      <w:r>
        <w:rPr>
          <w:rFonts w:ascii="Times New Roman" w:hAnsi="Times New Roman" w:cs="Times New Roman"/>
          <w:color w:val="111111"/>
          <w:sz w:val="20"/>
          <w:szCs w:val="20"/>
          <w:shd w:val="clear" w:color="auto" w:fill="FFFFFF" w:themeFill="background1"/>
          <w:lang w:val="en-GB"/>
        </w:rPr>
        <w:t>. (2</w:t>
      </w:r>
      <w:r>
        <w:rPr>
          <w:rFonts w:ascii="Times New Roman" w:hAnsi="Times New Roman" w:cs="Times New Roman"/>
          <w:color w:val="111111"/>
          <w:sz w:val="20"/>
          <w:szCs w:val="20"/>
          <w:lang w:val="en-GB"/>
        </w:rPr>
        <w:t xml:space="preserve">015). A better Measure of Relative Prediction Accuracy for Model Selection and model Estimation. </w:t>
      </w:r>
      <w:r>
        <w:rPr>
          <w:rFonts w:ascii="Times New Roman" w:hAnsi="Times New Roman" w:cs="Times New Roman"/>
          <w:i/>
          <w:color w:val="111111"/>
          <w:sz w:val="20"/>
          <w:szCs w:val="20"/>
          <w:lang w:val="en-GB"/>
        </w:rPr>
        <w:t>J. of Operational Research Society,</w:t>
      </w:r>
      <w:r>
        <w:rPr>
          <w:rFonts w:ascii="Times New Roman" w:hAnsi="Times New Roman" w:cs="Times New Roman"/>
          <w:color w:val="111111"/>
          <w:sz w:val="20"/>
          <w:szCs w:val="20"/>
          <w:lang w:val="en-GB"/>
        </w:rPr>
        <w:t xml:space="preserve"> 66(8), 1352-1362.</w:t>
      </w:r>
    </w:p>
    <w:p w:rsidR="00CB000C" w:rsidRDefault="005F6C0A">
      <w:pPr>
        <w:autoSpaceDE w:val="0"/>
        <w:autoSpaceDN w:val="0"/>
        <w:adjustRightInd w:val="0"/>
        <w:spacing w:before="240" w:line="240" w:lineRule="auto"/>
        <w:jc w:val="both"/>
        <w:rPr>
          <w:rFonts w:ascii="Times New Roman" w:hAnsi="Times New Roman" w:cs="Times New Roman"/>
          <w:color w:val="111111"/>
          <w:sz w:val="20"/>
          <w:szCs w:val="20"/>
          <w:lang w:val="en-GB"/>
        </w:rPr>
      </w:pPr>
      <w:r>
        <w:rPr>
          <w:rFonts w:ascii="Times New Roman" w:hAnsi="Times New Roman" w:cs="Times New Roman"/>
          <w:color w:val="111111"/>
          <w:sz w:val="20"/>
          <w:szCs w:val="20"/>
          <w:lang w:val="en-GB"/>
        </w:rPr>
        <w:t xml:space="preserve">Wong, L.T, Chow, W.K, (2001). Solar radiation model. </w:t>
      </w:r>
      <w:r>
        <w:rPr>
          <w:rFonts w:ascii="Times New Roman" w:hAnsi="Times New Roman" w:cs="Times New Roman"/>
          <w:i/>
          <w:iCs/>
          <w:color w:val="111111"/>
          <w:sz w:val="20"/>
          <w:szCs w:val="20"/>
          <w:lang w:val="en-GB"/>
        </w:rPr>
        <w:t>Applied energy</w:t>
      </w:r>
      <w:r>
        <w:rPr>
          <w:rFonts w:ascii="Times New Roman" w:hAnsi="Times New Roman" w:cs="Times New Roman"/>
          <w:color w:val="111111"/>
          <w:sz w:val="20"/>
          <w:szCs w:val="20"/>
          <w:lang w:val="en-GB"/>
        </w:rPr>
        <w:t>, 69, 191-224.</w:t>
      </w:r>
    </w:p>
    <w:p w:rsidR="00CB000C" w:rsidRDefault="005F6C0A">
      <w:pPr>
        <w:spacing w:before="240" w:line="240" w:lineRule="auto"/>
        <w:jc w:val="both"/>
        <w:rPr>
          <w:rFonts w:ascii="Times New Roman" w:hAnsi="Times New Roman" w:cs="Times New Roman"/>
          <w:sz w:val="20"/>
          <w:szCs w:val="20"/>
        </w:rPr>
      </w:pPr>
      <w:r>
        <w:rPr>
          <w:rFonts w:ascii="Times New Roman" w:hAnsi="Times New Roman" w:cs="Times New Roman"/>
          <w:sz w:val="20"/>
          <w:szCs w:val="20"/>
        </w:rPr>
        <w:t xml:space="preserve">Yu, Y.; Cao, J.; Zhu, J. (2019). An LSTM Short-Term Solar Irradiance Forecasting Under Complicated Weather Conditions. </w:t>
      </w:r>
      <w:r>
        <w:rPr>
          <w:rFonts w:ascii="Times New Roman" w:hAnsi="Times New Roman" w:cs="Times New Roman"/>
          <w:i/>
          <w:sz w:val="20"/>
          <w:szCs w:val="20"/>
        </w:rPr>
        <w:t>IEEE Access</w:t>
      </w:r>
      <w:r>
        <w:rPr>
          <w:rFonts w:ascii="Times New Roman" w:hAnsi="Times New Roman" w:cs="Times New Roman"/>
          <w:sz w:val="20"/>
          <w:szCs w:val="20"/>
        </w:rPr>
        <w:t>, 7, 145651–145666.</w:t>
      </w:r>
    </w:p>
    <w:sectPr w:rsidR="00CB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charset w:val="80"/>
    <w:family w:val="auto"/>
    <w:pitch w:val="default"/>
    <w:sig w:usb0="00000000" w:usb1="0000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dvGulliv-R">
    <w:altName w:val="Segoe Print"/>
    <w:charset w:val="00"/>
    <w:family w:val="auto"/>
    <w:pitch w:val="default"/>
  </w:font>
  <w:font w:name="TimesNewRomanPS-BoldMT">
    <w:altName w:val="Segoe Print"/>
    <w:charset w:val="00"/>
    <w:family w:val="auto"/>
    <w:pitch w:val="default"/>
  </w:font>
  <w:font w:name="Times-Roman">
    <w:altName w:val="Times New Roman"/>
    <w:charset w:val="00"/>
    <w:family w:val="auto"/>
    <w:pitch w:val="default"/>
  </w:font>
  <w:font w:name="TimesLTStd-Roman">
    <w:altName w:val="Times New Roman"/>
    <w:charset w:val="00"/>
    <w:family w:val="auto"/>
    <w:pitch w:val="default"/>
  </w:font>
  <w:font w:name="AdvOT863180fb">
    <w:altName w:val="Segoe Print"/>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TIX-Regular">
    <w:altName w:val="Segoe Print"/>
    <w:charset w:val="00"/>
    <w:family w:val="auto"/>
    <w:pitch w:val="default"/>
  </w:font>
  <w:font w:name="STIX-Italic">
    <w:altName w:val="Segoe Print"/>
    <w:charset w:val="00"/>
    <w:family w:val="auto"/>
    <w:pitch w:val="default"/>
  </w:font>
  <w:font w:name="MyriadPro-Semibold">
    <w:altName w:val="Segoe Print"/>
    <w:panose1 w:val="020B0603030403020204"/>
    <w:charset w:val="00"/>
    <w:family w:val="auto"/>
    <w:pitch w:val="default"/>
  </w:font>
  <w:font w:name="AdvOT863180fb + fb">
    <w:altName w:val="Segoe Print"/>
    <w:charset w:val="00"/>
    <w:family w:val="auto"/>
    <w:pitch w:val="default"/>
  </w:font>
  <w:font w:name="AdvOTb92eb7df . I">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MyriadPro-SemiboldSemiCn">
    <w:altName w:val="Segoe Print"/>
    <w:charset w:val="00"/>
    <w:family w:val="auto"/>
    <w:pitch w:val="default"/>
  </w:font>
  <w:font w:name="MyriadPro-SemiCn">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839"/>
    <w:multiLevelType w:val="singleLevel"/>
    <w:tmpl w:val="11DE3839"/>
    <w:lvl w:ilvl="0">
      <w:start w:val="1"/>
      <w:numFmt w:val="lowerLetter"/>
      <w:lvlText w:val="%1)"/>
      <w:lvlJc w:val="left"/>
      <w:pPr>
        <w:tabs>
          <w:tab w:val="left" w:pos="425"/>
        </w:tabs>
        <w:ind w:left="425" w:hanging="425"/>
      </w:pPr>
      <w:rPr>
        <w:rFonts w:hint="default"/>
      </w:rPr>
    </w:lvl>
  </w:abstractNum>
  <w:abstractNum w:abstractNumId="1" w15:restartNumberingAfterBreak="0">
    <w:nsid w:val="1FCF7647"/>
    <w:multiLevelType w:val="multilevel"/>
    <w:tmpl w:val="1FCF76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FB"/>
    <w:rsid w:val="0003186A"/>
    <w:rsid w:val="0003269E"/>
    <w:rsid w:val="00032758"/>
    <w:rsid w:val="000411CF"/>
    <w:rsid w:val="0005065C"/>
    <w:rsid w:val="00063472"/>
    <w:rsid w:val="00066862"/>
    <w:rsid w:val="000959D9"/>
    <w:rsid w:val="000B1880"/>
    <w:rsid w:val="000D6B70"/>
    <w:rsid w:val="000F26D2"/>
    <w:rsid w:val="000F46C9"/>
    <w:rsid w:val="00114822"/>
    <w:rsid w:val="00130BD7"/>
    <w:rsid w:val="00130C4B"/>
    <w:rsid w:val="00142928"/>
    <w:rsid w:val="00151170"/>
    <w:rsid w:val="00177885"/>
    <w:rsid w:val="001873F0"/>
    <w:rsid w:val="0018749F"/>
    <w:rsid w:val="001A2383"/>
    <w:rsid w:val="001C7E34"/>
    <w:rsid w:val="002033BE"/>
    <w:rsid w:val="002544AD"/>
    <w:rsid w:val="002C1B77"/>
    <w:rsid w:val="002E073D"/>
    <w:rsid w:val="00303995"/>
    <w:rsid w:val="00311A95"/>
    <w:rsid w:val="0031523B"/>
    <w:rsid w:val="00332702"/>
    <w:rsid w:val="00364003"/>
    <w:rsid w:val="00374BD8"/>
    <w:rsid w:val="00390CA7"/>
    <w:rsid w:val="003A51AF"/>
    <w:rsid w:val="003C4DED"/>
    <w:rsid w:val="003C4E17"/>
    <w:rsid w:val="003D540A"/>
    <w:rsid w:val="003D6444"/>
    <w:rsid w:val="003E78E5"/>
    <w:rsid w:val="004109D8"/>
    <w:rsid w:val="004148DB"/>
    <w:rsid w:val="00436322"/>
    <w:rsid w:val="00437E6C"/>
    <w:rsid w:val="00447CAC"/>
    <w:rsid w:val="0045144E"/>
    <w:rsid w:val="004625C9"/>
    <w:rsid w:val="004D3A2F"/>
    <w:rsid w:val="004E2AAF"/>
    <w:rsid w:val="0050103F"/>
    <w:rsid w:val="005266C1"/>
    <w:rsid w:val="005271A6"/>
    <w:rsid w:val="00542BF0"/>
    <w:rsid w:val="00543A75"/>
    <w:rsid w:val="00550A0B"/>
    <w:rsid w:val="00552CBA"/>
    <w:rsid w:val="005558FF"/>
    <w:rsid w:val="00560E8B"/>
    <w:rsid w:val="0057454D"/>
    <w:rsid w:val="005C74A5"/>
    <w:rsid w:val="005F3FF3"/>
    <w:rsid w:val="005F6C0A"/>
    <w:rsid w:val="0061141D"/>
    <w:rsid w:val="00612D83"/>
    <w:rsid w:val="00673601"/>
    <w:rsid w:val="00692024"/>
    <w:rsid w:val="006B7D6E"/>
    <w:rsid w:val="006C450F"/>
    <w:rsid w:val="006C4F21"/>
    <w:rsid w:val="006C5CA7"/>
    <w:rsid w:val="006D2759"/>
    <w:rsid w:val="006E36EA"/>
    <w:rsid w:val="00716049"/>
    <w:rsid w:val="00717CF6"/>
    <w:rsid w:val="007233C5"/>
    <w:rsid w:val="0073203A"/>
    <w:rsid w:val="007358F7"/>
    <w:rsid w:val="0075403E"/>
    <w:rsid w:val="007625D2"/>
    <w:rsid w:val="0079017A"/>
    <w:rsid w:val="007915C1"/>
    <w:rsid w:val="007D718D"/>
    <w:rsid w:val="007E1192"/>
    <w:rsid w:val="007E57B3"/>
    <w:rsid w:val="007E68F8"/>
    <w:rsid w:val="00804249"/>
    <w:rsid w:val="0081231C"/>
    <w:rsid w:val="008650D2"/>
    <w:rsid w:val="00872CFB"/>
    <w:rsid w:val="0088239A"/>
    <w:rsid w:val="008975F7"/>
    <w:rsid w:val="008A1687"/>
    <w:rsid w:val="008B395F"/>
    <w:rsid w:val="008B4E05"/>
    <w:rsid w:val="008C6AE7"/>
    <w:rsid w:val="008E379E"/>
    <w:rsid w:val="00933055"/>
    <w:rsid w:val="009719E7"/>
    <w:rsid w:val="00975B2D"/>
    <w:rsid w:val="00994221"/>
    <w:rsid w:val="009C55E6"/>
    <w:rsid w:val="009C777A"/>
    <w:rsid w:val="009D0D41"/>
    <w:rsid w:val="009E164F"/>
    <w:rsid w:val="009E2F39"/>
    <w:rsid w:val="009F347F"/>
    <w:rsid w:val="00A218AF"/>
    <w:rsid w:val="00A23252"/>
    <w:rsid w:val="00A2426B"/>
    <w:rsid w:val="00A37D1F"/>
    <w:rsid w:val="00A82E0B"/>
    <w:rsid w:val="00A9503B"/>
    <w:rsid w:val="00AA3A90"/>
    <w:rsid w:val="00AC51CB"/>
    <w:rsid w:val="00AD0A22"/>
    <w:rsid w:val="00AE2A14"/>
    <w:rsid w:val="00AF349E"/>
    <w:rsid w:val="00AF67DA"/>
    <w:rsid w:val="00B02A62"/>
    <w:rsid w:val="00B04DE3"/>
    <w:rsid w:val="00B73881"/>
    <w:rsid w:val="00B7536A"/>
    <w:rsid w:val="00B83C84"/>
    <w:rsid w:val="00B87A38"/>
    <w:rsid w:val="00BB2F88"/>
    <w:rsid w:val="00BC3A53"/>
    <w:rsid w:val="00BD6572"/>
    <w:rsid w:val="00BE70AB"/>
    <w:rsid w:val="00C008C6"/>
    <w:rsid w:val="00C042F1"/>
    <w:rsid w:val="00C113A4"/>
    <w:rsid w:val="00C31747"/>
    <w:rsid w:val="00C52FF9"/>
    <w:rsid w:val="00C823F9"/>
    <w:rsid w:val="00C82C97"/>
    <w:rsid w:val="00C8651F"/>
    <w:rsid w:val="00CB000C"/>
    <w:rsid w:val="00CB4482"/>
    <w:rsid w:val="00CC4116"/>
    <w:rsid w:val="00CC46FB"/>
    <w:rsid w:val="00CD120B"/>
    <w:rsid w:val="00CD5621"/>
    <w:rsid w:val="00CF3114"/>
    <w:rsid w:val="00D1685A"/>
    <w:rsid w:val="00D2528C"/>
    <w:rsid w:val="00D65754"/>
    <w:rsid w:val="00D71E34"/>
    <w:rsid w:val="00D91A3B"/>
    <w:rsid w:val="00D92397"/>
    <w:rsid w:val="00DA6297"/>
    <w:rsid w:val="00DB0207"/>
    <w:rsid w:val="00DC026A"/>
    <w:rsid w:val="00DD6295"/>
    <w:rsid w:val="00DE6E12"/>
    <w:rsid w:val="00DF0DBF"/>
    <w:rsid w:val="00E3387C"/>
    <w:rsid w:val="00E3446A"/>
    <w:rsid w:val="00E43AC0"/>
    <w:rsid w:val="00E46972"/>
    <w:rsid w:val="00E6586D"/>
    <w:rsid w:val="00E67007"/>
    <w:rsid w:val="00E71137"/>
    <w:rsid w:val="00E82C70"/>
    <w:rsid w:val="00EB136B"/>
    <w:rsid w:val="00EE5760"/>
    <w:rsid w:val="00EF59A8"/>
    <w:rsid w:val="00F14FF2"/>
    <w:rsid w:val="00F505B9"/>
    <w:rsid w:val="00F51CDD"/>
    <w:rsid w:val="00F56791"/>
    <w:rsid w:val="00F6119B"/>
    <w:rsid w:val="00F62933"/>
    <w:rsid w:val="00F8532F"/>
    <w:rsid w:val="00F8722C"/>
    <w:rsid w:val="00FA65D9"/>
    <w:rsid w:val="00FB2ED2"/>
    <w:rsid w:val="00FB47EB"/>
    <w:rsid w:val="00FC6184"/>
    <w:rsid w:val="00FD50EF"/>
    <w:rsid w:val="026347A5"/>
    <w:rsid w:val="02C77241"/>
    <w:rsid w:val="03C12DCD"/>
    <w:rsid w:val="03E51EA8"/>
    <w:rsid w:val="04793587"/>
    <w:rsid w:val="05063D57"/>
    <w:rsid w:val="0672355B"/>
    <w:rsid w:val="06B20A59"/>
    <w:rsid w:val="08270080"/>
    <w:rsid w:val="087A534E"/>
    <w:rsid w:val="08847D7A"/>
    <w:rsid w:val="08BC7A36"/>
    <w:rsid w:val="093A300D"/>
    <w:rsid w:val="09BA7D9C"/>
    <w:rsid w:val="09C45CB0"/>
    <w:rsid w:val="0A595800"/>
    <w:rsid w:val="0A6633F7"/>
    <w:rsid w:val="0AC77136"/>
    <w:rsid w:val="0B5F35B2"/>
    <w:rsid w:val="0B950884"/>
    <w:rsid w:val="0BA86A09"/>
    <w:rsid w:val="0BB56F41"/>
    <w:rsid w:val="0BE2182C"/>
    <w:rsid w:val="0C1861CA"/>
    <w:rsid w:val="0C4D4F98"/>
    <w:rsid w:val="0C8D1CA6"/>
    <w:rsid w:val="0D0F7F50"/>
    <w:rsid w:val="0D2A6424"/>
    <w:rsid w:val="0D78454B"/>
    <w:rsid w:val="0DFC21D4"/>
    <w:rsid w:val="0E1A27BE"/>
    <w:rsid w:val="0E3714F2"/>
    <w:rsid w:val="0EAE77CF"/>
    <w:rsid w:val="0EFC59E7"/>
    <w:rsid w:val="0F0970C6"/>
    <w:rsid w:val="11B15CCD"/>
    <w:rsid w:val="12151C1C"/>
    <w:rsid w:val="12412AEA"/>
    <w:rsid w:val="131B3115"/>
    <w:rsid w:val="13261A05"/>
    <w:rsid w:val="137530E7"/>
    <w:rsid w:val="1407460C"/>
    <w:rsid w:val="144F06A6"/>
    <w:rsid w:val="14B61B4B"/>
    <w:rsid w:val="14F2514F"/>
    <w:rsid w:val="152B4181"/>
    <w:rsid w:val="15B00BB5"/>
    <w:rsid w:val="161B3D45"/>
    <w:rsid w:val="16421D8B"/>
    <w:rsid w:val="165C4031"/>
    <w:rsid w:val="1686572C"/>
    <w:rsid w:val="16A27499"/>
    <w:rsid w:val="16B73A6F"/>
    <w:rsid w:val="180F5087"/>
    <w:rsid w:val="18117D01"/>
    <w:rsid w:val="1862703F"/>
    <w:rsid w:val="18765C34"/>
    <w:rsid w:val="191D7C78"/>
    <w:rsid w:val="195563AF"/>
    <w:rsid w:val="19935A44"/>
    <w:rsid w:val="1A051862"/>
    <w:rsid w:val="1A32302A"/>
    <w:rsid w:val="1A35093A"/>
    <w:rsid w:val="1B1C1905"/>
    <w:rsid w:val="1B351D10"/>
    <w:rsid w:val="1BB36FF6"/>
    <w:rsid w:val="1C470B95"/>
    <w:rsid w:val="1CA65AB8"/>
    <w:rsid w:val="1CB65FAF"/>
    <w:rsid w:val="1CE36E96"/>
    <w:rsid w:val="1CF2233D"/>
    <w:rsid w:val="1D0B4644"/>
    <w:rsid w:val="1D0C2901"/>
    <w:rsid w:val="1D605624"/>
    <w:rsid w:val="1D8B00D7"/>
    <w:rsid w:val="1DD26215"/>
    <w:rsid w:val="1DF121A7"/>
    <w:rsid w:val="1E0726CD"/>
    <w:rsid w:val="1E344EE1"/>
    <w:rsid w:val="1E3C346F"/>
    <w:rsid w:val="1E603F19"/>
    <w:rsid w:val="1EF81F99"/>
    <w:rsid w:val="1F3D0781"/>
    <w:rsid w:val="20DE312A"/>
    <w:rsid w:val="21C32B9E"/>
    <w:rsid w:val="21C46FCE"/>
    <w:rsid w:val="21D47A4B"/>
    <w:rsid w:val="22431A32"/>
    <w:rsid w:val="225D3986"/>
    <w:rsid w:val="227A2F35"/>
    <w:rsid w:val="230D433C"/>
    <w:rsid w:val="231B36EB"/>
    <w:rsid w:val="23331952"/>
    <w:rsid w:val="253C1DF1"/>
    <w:rsid w:val="25836F33"/>
    <w:rsid w:val="25FB08BC"/>
    <w:rsid w:val="2630007A"/>
    <w:rsid w:val="26547954"/>
    <w:rsid w:val="268F09CF"/>
    <w:rsid w:val="269820BE"/>
    <w:rsid w:val="26B078B9"/>
    <w:rsid w:val="26D253E7"/>
    <w:rsid w:val="275B060C"/>
    <w:rsid w:val="28A84CEC"/>
    <w:rsid w:val="28DB28AC"/>
    <w:rsid w:val="29017C6D"/>
    <w:rsid w:val="291A1326"/>
    <w:rsid w:val="29487FBE"/>
    <w:rsid w:val="29894061"/>
    <w:rsid w:val="29991642"/>
    <w:rsid w:val="29D80C41"/>
    <w:rsid w:val="2A3E6DEC"/>
    <w:rsid w:val="2A7D0C33"/>
    <w:rsid w:val="2A842B33"/>
    <w:rsid w:val="2ADF4A92"/>
    <w:rsid w:val="2AF524B8"/>
    <w:rsid w:val="2B044462"/>
    <w:rsid w:val="2B7D4672"/>
    <w:rsid w:val="2D10495E"/>
    <w:rsid w:val="2DA0136F"/>
    <w:rsid w:val="2DCD342E"/>
    <w:rsid w:val="2F5F4A33"/>
    <w:rsid w:val="2F8C61A2"/>
    <w:rsid w:val="2FA270D3"/>
    <w:rsid w:val="2FA6511F"/>
    <w:rsid w:val="2FAC06A8"/>
    <w:rsid w:val="300D7CBA"/>
    <w:rsid w:val="302A71EC"/>
    <w:rsid w:val="30C67AEB"/>
    <w:rsid w:val="30E7291A"/>
    <w:rsid w:val="312A0B5E"/>
    <w:rsid w:val="312A0DFC"/>
    <w:rsid w:val="31B97DBE"/>
    <w:rsid w:val="32242BD5"/>
    <w:rsid w:val="32517576"/>
    <w:rsid w:val="326C17EE"/>
    <w:rsid w:val="32933F66"/>
    <w:rsid w:val="32ED5589"/>
    <w:rsid w:val="332856E9"/>
    <w:rsid w:val="33955033"/>
    <w:rsid w:val="33BB23EE"/>
    <w:rsid w:val="34645606"/>
    <w:rsid w:val="346F2EB2"/>
    <w:rsid w:val="3488337E"/>
    <w:rsid w:val="356B5F24"/>
    <w:rsid w:val="356F6215"/>
    <w:rsid w:val="35D64E7D"/>
    <w:rsid w:val="36280A5F"/>
    <w:rsid w:val="366F45A3"/>
    <w:rsid w:val="3688522F"/>
    <w:rsid w:val="36A877A7"/>
    <w:rsid w:val="36D777E7"/>
    <w:rsid w:val="36F72942"/>
    <w:rsid w:val="3711005B"/>
    <w:rsid w:val="371E2337"/>
    <w:rsid w:val="37704A97"/>
    <w:rsid w:val="38741559"/>
    <w:rsid w:val="38982A7C"/>
    <w:rsid w:val="38AB1A9B"/>
    <w:rsid w:val="39067530"/>
    <w:rsid w:val="39521FDE"/>
    <w:rsid w:val="396058CC"/>
    <w:rsid w:val="398548E0"/>
    <w:rsid w:val="3A75547D"/>
    <w:rsid w:val="3B980B29"/>
    <w:rsid w:val="3BC11724"/>
    <w:rsid w:val="3BEF756B"/>
    <w:rsid w:val="3C9C5D55"/>
    <w:rsid w:val="3CED3293"/>
    <w:rsid w:val="3DE853D9"/>
    <w:rsid w:val="3E2D557A"/>
    <w:rsid w:val="3E816274"/>
    <w:rsid w:val="3EB73D77"/>
    <w:rsid w:val="3F10217D"/>
    <w:rsid w:val="3F190EFC"/>
    <w:rsid w:val="3F6648FA"/>
    <w:rsid w:val="3F6979EA"/>
    <w:rsid w:val="3F7536F7"/>
    <w:rsid w:val="3FE559DA"/>
    <w:rsid w:val="40087A34"/>
    <w:rsid w:val="40270979"/>
    <w:rsid w:val="403109C4"/>
    <w:rsid w:val="40611D0B"/>
    <w:rsid w:val="40F925FB"/>
    <w:rsid w:val="416F0E5B"/>
    <w:rsid w:val="41810D83"/>
    <w:rsid w:val="41AC7CAE"/>
    <w:rsid w:val="41DA5245"/>
    <w:rsid w:val="427D21C4"/>
    <w:rsid w:val="429E7BD4"/>
    <w:rsid w:val="432D55B2"/>
    <w:rsid w:val="433C58A7"/>
    <w:rsid w:val="438C62BE"/>
    <w:rsid w:val="43D12602"/>
    <w:rsid w:val="43E541AC"/>
    <w:rsid w:val="43EE5F0D"/>
    <w:rsid w:val="44585354"/>
    <w:rsid w:val="44AD6B8D"/>
    <w:rsid w:val="44ED3395"/>
    <w:rsid w:val="44EE29AE"/>
    <w:rsid w:val="455414AE"/>
    <w:rsid w:val="45EC31D8"/>
    <w:rsid w:val="463A4AA8"/>
    <w:rsid w:val="46446CB8"/>
    <w:rsid w:val="47004D83"/>
    <w:rsid w:val="471733A3"/>
    <w:rsid w:val="47B42889"/>
    <w:rsid w:val="487038B7"/>
    <w:rsid w:val="48B64786"/>
    <w:rsid w:val="48FA429E"/>
    <w:rsid w:val="49245C32"/>
    <w:rsid w:val="492A7BCD"/>
    <w:rsid w:val="49361C47"/>
    <w:rsid w:val="4A364788"/>
    <w:rsid w:val="4A613416"/>
    <w:rsid w:val="4A922B5E"/>
    <w:rsid w:val="4B9748E2"/>
    <w:rsid w:val="4C820557"/>
    <w:rsid w:val="4D0B0749"/>
    <w:rsid w:val="4D9C24BD"/>
    <w:rsid w:val="4DFA777A"/>
    <w:rsid w:val="4EC66BF0"/>
    <w:rsid w:val="4EE10025"/>
    <w:rsid w:val="4F0107EC"/>
    <w:rsid w:val="502F7EFF"/>
    <w:rsid w:val="5033165C"/>
    <w:rsid w:val="50456CA0"/>
    <w:rsid w:val="50472B7D"/>
    <w:rsid w:val="50AC4700"/>
    <w:rsid w:val="50E17E52"/>
    <w:rsid w:val="50F563A3"/>
    <w:rsid w:val="511B7257"/>
    <w:rsid w:val="51270690"/>
    <w:rsid w:val="513B2EA5"/>
    <w:rsid w:val="514F5345"/>
    <w:rsid w:val="515451E4"/>
    <w:rsid w:val="52246108"/>
    <w:rsid w:val="52C85484"/>
    <w:rsid w:val="53455703"/>
    <w:rsid w:val="534E4924"/>
    <w:rsid w:val="53662A66"/>
    <w:rsid w:val="539E2E29"/>
    <w:rsid w:val="53B41B93"/>
    <w:rsid w:val="53BF1275"/>
    <w:rsid w:val="53D944ED"/>
    <w:rsid w:val="53E779DA"/>
    <w:rsid w:val="53FC21E5"/>
    <w:rsid w:val="54596D06"/>
    <w:rsid w:val="557A20DE"/>
    <w:rsid w:val="5584096D"/>
    <w:rsid w:val="558926D2"/>
    <w:rsid w:val="56062989"/>
    <w:rsid w:val="56DF35EB"/>
    <w:rsid w:val="56E833BB"/>
    <w:rsid w:val="570352C0"/>
    <w:rsid w:val="57C95B0B"/>
    <w:rsid w:val="57DF30AB"/>
    <w:rsid w:val="58007B0E"/>
    <w:rsid w:val="58A61E60"/>
    <w:rsid w:val="58A75F47"/>
    <w:rsid w:val="58F14D2E"/>
    <w:rsid w:val="594D58D5"/>
    <w:rsid w:val="59566223"/>
    <w:rsid w:val="59E7087A"/>
    <w:rsid w:val="59E9076F"/>
    <w:rsid w:val="5A015985"/>
    <w:rsid w:val="5A6657B9"/>
    <w:rsid w:val="5A8F21B7"/>
    <w:rsid w:val="5AB83464"/>
    <w:rsid w:val="5ABA28A1"/>
    <w:rsid w:val="5B75023B"/>
    <w:rsid w:val="5C1D296E"/>
    <w:rsid w:val="5C323DE8"/>
    <w:rsid w:val="5C4D3630"/>
    <w:rsid w:val="5CB050E1"/>
    <w:rsid w:val="5E4C35D3"/>
    <w:rsid w:val="5E6C4BBB"/>
    <w:rsid w:val="5E712654"/>
    <w:rsid w:val="5E750C8D"/>
    <w:rsid w:val="5F2A447C"/>
    <w:rsid w:val="5F474936"/>
    <w:rsid w:val="5FE4693C"/>
    <w:rsid w:val="604823A7"/>
    <w:rsid w:val="60D83C82"/>
    <w:rsid w:val="611C33B8"/>
    <w:rsid w:val="61F63304"/>
    <w:rsid w:val="62877ADE"/>
    <w:rsid w:val="62A2231B"/>
    <w:rsid w:val="63BC191A"/>
    <w:rsid w:val="64B27853"/>
    <w:rsid w:val="64DA274A"/>
    <w:rsid w:val="65E639F1"/>
    <w:rsid w:val="66B16717"/>
    <w:rsid w:val="66F37000"/>
    <w:rsid w:val="670B1D8D"/>
    <w:rsid w:val="673F48F7"/>
    <w:rsid w:val="67497AC0"/>
    <w:rsid w:val="677F147E"/>
    <w:rsid w:val="690A0739"/>
    <w:rsid w:val="692A411D"/>
    <w:rsid w:val="69363B60"/>
    <w:rsid w:val="6A441057"/>
    <w:rsid w:val="6A810FD7"/>
    <w:rsid w:val="6A98252B"/>
    <w:rsid w:val="6AA12825"/>
    <w:rsid w:val="6B2C15B0"/>
    <w:rsid w:val="6B8D6287"/>
    <w:rsid w:val="6C2C480C"/>
    <w:rsid w:val="6CB858A6"/>
    <w:rsid w:val="6D0D0DFC"/>
    <w:rsid w:val="6DBB1CAB"/>
    <w:rsid w:val="6DCE7801"/>
    <w:rsid w:val="6E051CAA"/>
    <w:rsid w:val="6E1E7C9B"/>
    <w:rsid w:val="6E471D0C"/>
    <w:rsid w:val="6E6F240B"/>
    <w:rsid w:val="6EA5391C"/>
    <w:rsid w:val="6EA81813"/>
    <w:rsid w:val="6EEA3441"/>
    <w:rsid w:val="6F3E71C4"/>
    <w:rsid w:val="6FA00105"/>
    <w:rsid w:val="6FA55DF9"/>
    <w:rsid w:val="6FC14A4A"/>
    <w:rsid w:val="6FCE43E5"/>
    <w:rsid w:val="6FED1A35"/>
    <w:rsid w:val="70035F39"/>
    <w:rsid w:val="700F7A71"/>
    <w:rsid w:val="703F40F9"/>
    <w:rsid w:val="70417696"/>
    <w:rsid w:val="70FC1472"/>
    <w:rsid w:val="71EC729F"/>
    <w:rsid w:val="7205198F"/>
    <w:rsid w:val="728F10EC"/>
    <w:rsid w:val="74995FE4"/>
    <w:rsid w:val="749E33CA"/>
    <w:rsid w:val="74EE2863"/>
    <w:rsid w:val="756B594D"/>
    <w:rsid w:val="7576427D"/>
    <w:rsid w:val="768E255B"/>
    <w:rsid w:val="7751431E"/>
    <w:rsid w:val="775D18E2"/>
    <w:rsid w:val="78984749"/>
    <w:rsid w:val="78C74342"/>
    <w:rsid w:val="79542999"/>
    <w:rsid w:val="79940EDD"/>
    <w:rsid w:val="7999181C"/>
    <w:rsid w:val="79DA230D"/>
    <w:rsid w:val="7A113801"/>
    <w:rsid w:val="7A366FED"/>
    <w:rsid w:val="7A4B7DB4"/>
    <w:rsid w:val="7A890CFC"/>
    <w:rsid w:val="7ADE3251"/>
    <w:rsid w:val="7AFC660C"/>
    <w:rsid w:val="7B0E4517"/>
    <w:rsid w:val="7B4937E1"/>
    <w:rsid w:val="7B713E2D"/>
    <w:rsid w:val="7BD45E75"/>
    <w:rsid w:val="7BEA6663"/>
    <w:rsid w:val="7C6D33E1"/>
    <w:rsid w:val="7CAE3CED"/>
    <w:rsid w:val="7CBA7B71"/>
    <w:rsid w:val="7CDF7C30"/>
    <w:rsid w:val="7D483ECD"/>
    <w:rsid w:val="7D7A3BEF"/>
    <w:rsid w:val="7DB45E71"/>
    <w:rsid w:val="7E5232ED"/>
    <w:rsid w:val="7EAA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29D26-0380-4E27-9E21-B5DC7A76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unhideWhenUsed/>
    <w:qFormat/>
    <w:pPr>
      <w:keepNext/>
      <w:keepLines/>
      <w:spacing w:before="280" w:after="290" w:line="376" w:lineRule="auto"/>
      <w:outlineLvl w:val="4"/>
    </w:pPr>
    <w:rPr>
      <w:b/>
      <w:bCs/>
      <w:sz w:val="28"/>
      <w:szCs w:val="28"/>
    </w:rPr>
  </w:style>
  <w:style w:type="paragraph" w:styleId="Heading6">
    <w:name w:val="heading 6"/>
    <w:basedOn w:val="Normal"/>
    <w:next w:val="Normal"/>
    <w:uiPriority w:val="9"/>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uiPriority w:val="99"/>
    <w:semiHidden/>
    <w:unhideWhenUsed/>
    <w:qFormat/>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customStyle="1" w:styleId="Default">
    <w:name w:val="Default"/>
    <w:qFormat/>
    <w:pPr>
      <w:autoSpaceDE w:val="0"/>
      <w:autoSpaceDN w:val="0"/>
      <w:adjustRightInd w:val="0"/>
      <w:spacing w:after="0" w:line="240" w:lineRule="auto"/>
    </w:pPr>
    <w:rPr>
      <w:rFonts w:ascii="Cambria" w:eastAsiaTheme="minorHAnsi" w:hAnsi="Cambria" w:cs="Cambria"/>
      <w:color w:val="000000"/>
      <w:sz w:val="24"/>
      <w:szCs w:val="24"/>
    </w:rPr>
  </w:style>
  <w:style w:type="table" w:customStyle="1" w:styleId="TableGridLight1">
    <w:name w:val="Table Grid Light1"/>
    <w:basedOn w:val="Table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qFormat/>
    <w:pPr>
      <w:spacing w:after="0" w:line="240" w:lineRule="auto"/>
    </w:pPr>
    <w:rPr>
      <w:lang w:val="en-GB" w:eastAsia="en-GB"/>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r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table" w:customStyle="1" w:styleId="ListTable6Colorful-Accent31">
    <w:name w:val="List Table 6 Colorful - Accent 31"/>
    <w:basedOn w:val="TableNormal"/>
    <w:uiPriority w:val="51"/>
    <w:qFormat/>
    <w:pPr>
      <w:spacing w:after="0" w:line="240" w:lineRule="auto"/>
    </w:pPr>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erChar">
    <w:name w:val="Header Char"/>
    <w:basedOn w:val="DefaultParagraphFont"/>
    <w:link w:val="Header"/>
    <w:uiPriority w:val="99"/>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0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hart" Target="charts/chart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hyperlink" Target="mailto:wilkinscheruiyot@gmail.com"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G:\Phd\puplicatio\solar%20irradiance\data\23.02.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Phd\puplicatio\solar%20irradiance\data\23.02.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Phd\puplicatio\solar%20irradiance\data\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1084272678501"/>
          <c:y val="5.5570689185507997E-2"/>
          <c:w val="0.83714439076757896"/>
          <c:h val="0.78490874421138701"/>
        </c:manualLayout>
      </c:layout>
      <c:lineChart>
        <c:grouping val="standard"/>
        <c:varyColors val="0"/>
        <c:ser>
          <c:idx val="0"/>
          <c:order val="0"/>
          <c:tx>
            <c:strRef>
              <c:f>Sheet1!$O$1</c:f>
              <c:strCache>
                <c:ptCount val="1"/>
                <c:pt idx="0">
                  <c:v>26th Jan 2020</c:v>
                </c:pt>
              </c:strCache>
            </c:strRef>
          </c:tx>
          <c:spPr>
            <a:ln w="28575" cap="rnd">
              <a:solidFill>
                <a:schemeClr val="accent1"/>
              </a:solidFill>
              <a:round/>
            </a:ln>
            <a:effectLst/>
          </c:spPr>
          <c:marker>
            <c:symbol val="none"/>
          </c:marker>
          <c:cat>
            <c:numRef>
              <c:f>Sheet1!$N$2:$N$135</c:f>
              <c:numCache>
                <c:formatCode>h:mm</c:formatCode>
                <c:ptCount val="134"/>
                <c:pt idx="0">
                  <c:v>0.3298611111111111</c:v>
                </c:pt>
                <c:pt idx="1">
                  <c:v>0.33333333333333331</c:v>
                </c:pt>
                <c:pt idx="2">
                  <c:v>0.33680555555555552</c:v>
                </c:pt>
                <c:pt idx="3">
                  <c:v>0.34027777777777773</c:v>
                </c:pt>
                <c:pt idx="4">
                  <c:v>0.34374999999999994</c:v>
                </c:pt>
                <c:pt idx="5">
                  <c:v>0.34722222222222215</c:v>
                </c:pt>
                <c:pt idx="6">
                  <c:v>0.35069444444444436</c:v>
                </c:pt>
                <c:pt idx="7">
                  <c:v>0.35416666666666657</c:v>
                </c:pt>
                <c:pt idx="8">
                  <c:v>0.35763888888888878</c:v>
                </c:pt>
                <c:pt idx="9">
                  <c:v>0.36111111111111099</c:v>
                </c:pt>
                <c:pt idx="10">
                  <c:v>0.3645833333333332</c:v>
                </c:pt>
                <c:pt idx="11">
                  <c:v>0.36805555555555541</c:v>
                </c:pt>
                <c:pt idx="12">
                  <c:v>0.37152777777777762</c:v>
                </c:pt>
                <c:pt idx="13">
                  <c:v>0.37499999999999983</c:v>
                </c:pt>
                <c:pt idx="14">
                  <c:v>0.37847222222222204</c:v>
                </c:pt>
                <c:pt idx="15">
                  <c:v>0.38194444444444425</c:v>
                </c:pt>
                <c:pt idx="16">
                  <c:v>0.38541666666666646</c:v>
                </c:pt>
                <c:pt idx="17">
                  <c:v>0.38888888888888867</c:v>
                </c:pt>
                <c:pt idx="18">
                  <c:v>0.39236111111111088</c:v>
                </c:pt>
                <c:pt idx="19">
                  <c:v>0.39583333333333309</c:v>
                </c:pt>
                <c:pt idx="20">
                  <c:v>0.3993055555555553</c:v>
                </c:pt>
                <c:pt idx="21">
                  <c:v>0.40277777777777751</c:v>
                </c:pt>
                <c:pt idx="22">
                  <c:v>0.40624999999999972</c:v>
                </c:pt>
                <c:pt idx="23">
                  <c:v>0.40972222222222193</c:v>
                </c:pt>
                <c:pt idx="24">
                  <c:v>0.41319444444444414</c:v>
                </c:pt>
                <c:pt idx="25">
                  <c:v>0.41666666666666635</c:v>
                </c:pt>
                <c:pt idx="26">
                  <c:v>0.42013888888888856</c:v>
                </c:pt>
                <c:pt idx="27">
                  <c:v>0.42361111111111077</c:v>
                </c:pt>
                <c:pt idx="28">
                  <c:v>0.42708333333333298</c:v>
                </c:pt>
                <c:pt idx="29">
                  <c:v>0.43055555555555519</c:v>
                </c:pt>
                <c:pt idx="30">
                  <c:v>0.4340277777777774</c:v>
                </c:pt>
                <c:pt idx="31">
                  <c:v>0.43749999999999961</c:v>
                </c:pt>
                <c:pt idx="32">
                  <c:v>0.44097222222222182</c:v>
                </c:pt>
                <c:pt idx="33">
                  <c:v>0.44444444444444403</c:v>
                </c:pt>
                <c:pt idx="34">
                  <c:v>0.44791666666666624</c:v>
                </c:pt>
                <c:pt idx="35">
                  <c:v>0.45138888888888845</c:v>
                </c:pt>
                <c:pt idx="36">
                  <c:v>0.45486111111111066</c:v>
                </c:pt>
                <c:pt idx="37">
                  <c:v>0.45833333333333287</c:v>
                </c:pt>
                <c:pt idx="38">
                  <c:v>0.46180555555555508</c:v>
                </c:pt>
                <c:pt idx="39">
                  <c:v>0.46527777777777729</c:v>
                </c:pt>
                <c:pt idx="40">
                  <c:v>0.4687499999999995</c:v>
                </c:pt>
                <c:pt idx="41">
                  <c:v>0.47222222222222171</c:v>
                </c:pt>
                <c:pt idx="42">
                  <c:v>0.47569444444444392</c:v>
                </c:pt>
                <c:pt idx="43">
                  <c:v>0.47916666666666613</c:v>
                </c:pt>
                <c:pt idx="44">
                  <c:v>0.48263888888888834</c:v>
                </c:pt>
                <c:pt idx="45">
                  <c:v>0.48611111111111055</c:v>
                </c:pt>
                <c:pt idx="46">
                  <c:v>0.48958333333333276</c:v>
                </c:pt>
                <c:pt idx="47">
                  <c:v>0.49305555555555497</c:v>
                </c:pt>
                <c:pt idx="48">
                  <c:v>0.49652777777777718</c:v>
                </c:pt>
                <c:pt idx="49">
                  <c:v>0.49999999999999939</c:v>
                </c:pt>
                <c:pt idx="50">
                  <c:v>0.50347222222222165</c:v>
                </c:pt>
                <c:pt idx="51">
                  <c:v>0.50694444444444386</c:v>
                </c:pt>
                <c:pt idx="52">
                  <c:v>0.51041666666666607</c:v>
                </c:pt>
                <c:pt idx="53">
                  <c:v>0.51388888888888828</c:v>
                </c:pt>
                <c:pt idx="54">
                  <c:v>0.51736111111111049</c:v>
                </c:pt>
                <c:pt idx="55">
                  <c:v>0.5208333333333327</c:v>
                </c:pt>
                <c:pt idx="56">
                  <c:v>0.52430555555555491</c:v>
                </c:pt>
                <c:pt idx="57">
                  <c:v>0.52777777777777712</c:v>
                </c:pt>
                <c:pt idx="58">
                  <c:v>0.53124999999999933</c:v>
                </c:pt>
                <c:pt idx="59">
                  <c:v>0.53472222222222154</c:v>
                </c:pt>
                <c:pt idx="60">
                  <c:v>0.53819444444444375</c:v>
                </c:pt>
                <c:pt idx="61">
                  <c:v>0.54166666666666596</c:v>
                </c:pt>
                <c:pt idx="62">
                  <c:v>0.54513888888888817</c:v>
                </c:pt>
                <c:pt idx="63">
                  <c:v>0.54861111111111038</c:v>
                </c:pt>
                <c:pt idx="64">
                  <c:v>0.55208333333333259</c:v>
                </c:pt>
                <c:pt idx="65">
                  <c:v>0.5555555555555548</c:v>
                </c:pt>
                <c:pt idx="66">
                  <c:v>0.55902777777777701</c:v>
                </c:pt>
                <c:pt idx="67">
                  <c:v>0.56249999999999922</c:v>
                </c:pt>
                <c:pt idx="68">
                  <c:v>0.56597222222222143</c:v>
                </c:pt>
                <c:pt idx="69">
                  <c:v>0.56944444444444364</c:v>
                </c:pt>
                <c:pt idx="70">
                  <c:v>0.57291666666666585</c:v>
                </c:pt>
                <c:pt idx="71">
                  <c:v>0.57638888888888806</c:v>
                </c:pt>
                <c:pt idx="72">
                  <c:v>0.57986111111111027</c:v>
                </c:pt>
                <c:pt idx="73">
                  <c:v>0.58333333333333248</c:v>
                </c:pt>
                <c:pt idx="74">
                  <c:v>0.58680555555555469</c:v>
                </c:pt>
                <c:pt idx="75">
                  <c:v>0.5902777777777769</c:v>
                </c:pt>
                <c:pt idx="76">
                  <c:v>0.59374999999999911</c:v>
                </c:pt>
                <c:pt idx="77">
                  <c:v>0.59722222222222132</c:v>
                </c:pt>
                <c:pt idx="78">
                  <c:v>0.60069444444444353</c:v>
                </c:pt>
                <c:pt idx="79">
                  <c:v>0.60416666666666574</c:v>
                </c:pt>
                <c:pt idx="80">
                  <c:v>0.60763888888888795</c:v>
                </c:pt>
                <c:pt idx="81">
                  <c:v>0.61111111111111016</c:v>
                </c:pt>
                <c:pt idx="82">
                  <c:v>0.61458333333333237</c:v>
                </c:pt>
                <c:pt idx="83">
                  <c:v>0.61805555555555458</c:v>
                </c:pt>
                <c:pt idx="84">
                  <c:v>0.62152777777777679</c:v>
                </c:pt>
                <c:pt idx="85">
                  <c:v>0.624999999999999</c:v>
                </c:pt>
                <c:pt idx="86">
                  <c:v>0.62847222222222121</c:v>
                </c:pt>
                <c:pt idx="87">
                  <c:v>0.63194444444444342</c:v>
                </c:pt>
                <c:pt idx="88">
                  <c:v>0.63541666666666563</c:v>
                </c:pt>
                <c:pt idx="89">
                  <c:v>0.63888888888888784</c:v>
                </c:pt>
                <c:pt idx="90">
                  <c:v>0.64236111111111005</c:v>
                </c:pt>
                <c:pt idx="91">
                  <c:v>0.64583333333333226</c:v>
                </c:pt>
                <c:pt idx="92">
                  <c:v>0.64930555555555447</c:v>
                </c:pt>
                <c:pt idx="93">
                  <c:v>0.65277777777777668</c:v>
                </c:pt>
                <c:pt idx="94">
                  <c:v>0.65624999999999889</c:v>
                </c:pt>
                <c:pt idx="95">
                  <c:v>0.6597222222222211</c:v>
                </c:pt>
                <c:pt idx="96">
                  <c:v>0.66319444444444331</c:v>
                </c:pt>
                <c:pt idx="97">
                  <c:v>0.66666666666666552</c:v>
                </c:pt>
                <c:pt idx="98">
                  <c:v>0.67013888888888773</c:v>
                </c:pt>
                <c:pt idx="99">
                  <c:v>0.67361111111110994</c:v>
                </c:pt>
                <c:pt idx="100">
                  <c:v>0.67708333333333215</c:v>
                </c:pt>
                <c:pt idx="101">
                  <c:v>0.68055555555555436</c:v>
                </c:pt>
                <c:pt idx="102">
                  <c:v>0.68402777777777657</c:v>
                </c:pt>
                <c:pt idx="103">
                  <c:v>0.68749999999999878</c:v>
                </c:pt>
                <c:pt idx="104">
                  <c:v>0.69097222222222099</c:v>
                </c:pt>
                <c:pt idx="105">
                  <c:v>0.6944444444444432</c:v>
                </c:pt>
                <c:pt idx="106">
                  <c:v>0.69791666666666541</c:v>
                </c:pt>
                <c:pt idx="107">
                  <c:v>0.70138888888888762</c:v>
                </c:pt>
                <c:pt idx="108">
                  <c:v>0.70486111111110983</c:v>
                </c:pt>
                <c:pt idx="109">
                  <c:v>0.70833333333333204</c:v>
                </c:pt>
                <c:pt idx="110">
                  <c:v>0.71180555555555425</c:v>
                </c:pt>
                <c:pt idx="111">
                  <c:v>0.71527777777777646</c:v>
                </c:pt>
                <c:pt idx="112">
                  <c:v>0.71874999999999867</c:v>
                </c:pt>
                <c:pt idx="113">
                  <c:v>0.72222222222222088</c:v>
                </c:pt>
                <c:pt idx="114">
                  <c:v>0.72569444444444309</c:v>
                </c:pt>
                <c:pt idx="115">
                  <c:v>0.7291666666666653</c:v>
                </c:pt>
                <c:pt idx="116">
                  <c:v>0.73263888888888751</c:v>
                </c:pt>
                <c:pt idx="117">
                  <c:v>0.73611111111110972</c:v>
                </c:pt>
                <c:pt idx="118">
                  <c:v>0.73958333333333193</c:v>
                </c:pt>
                <c:pt idx="119">
                  <c:v>0.74305555555555414</c:v>
                </c:pt>
                <c:pt idx="120">
                  <c:v>0.74652777777777635</c:v>
                </c:pt>
                <c:pt idx="121">
                  <c:v>0.74999999999999856</c:v>
                </c:pt>
                <c:pt idx="122">
                  <c:v>0.75347222222222077</c:v>
                </c:pt>
                <c:pt idx="123">
                  <c:v>0.75694444444444298</c:v>
                </c:pt>
                <c:pt idx="124">
                  <c:v>0.76041666666666519</c:v>
                </c:pt>
                <c:pt idx="125">
                  <c:v>0.7638888888888874</c:v>
                </c:pt>
                <c:pt idx="126">
                  <c:v>0.76736111111110961</c:v>
                </c:pt>
                <c:pt idx="127">
                  <c:v>0.77083333333333182</c:v>
                </c:pt>
                <c:pt idx="128">
                  <c:v>0.77430555555555403</c:v>
                </c:pt>
                <c:pt idx="129">
                  <c:v>0.77777777777777624</c:v>
                </c:pt>
                <c:pt idx="130">
                  <c:v>0.78124999999999845</c:v>
                </c:pt>
              </c:numCache>
            </c:numRef>
          </c:cat>
          <c:val>
            <c:numRef>
              <c:f>Sheet1!$O$2:$O$135</c:f>
              <c:numCache>
                <c:formatCode>General</c:formatCode>
                <c:ptCount val="134"/>
                <c:pt idx="0">
                  <c:v>123.6</c:v>
                </c:pt>
                <c:pt idx="1">
                  <c:v>433.9</c:v>
                </c:pt>
                <c:pt idx="2">
                  <c:v>306.2</c:v>
                </c:pt>
                <c:pt idx="3">
                  <c:v>322.39999999999998</c:v>
                </c:pt>
                <c:pt idx="4">
                  <c:v>498.7</c:v>
                </c:pt>
                <c:pt idx="5">
                  <c:v>369.6</c:v>
                </c:pt>
                <c:pt idx="6">
                  <c:v>427.6</c:v>
                </c:pt>
                <c:pt idx="7">
                  <c:v>489.4</c:v>
                </c:pt>
                <c:pt idx="8">
                  <c:v>350.2</c:v>
                </c:pt>
                <c:pt idx="9">
                  <c:v>507.4</c:v>
                </c:pt>
                <c:pt idx="10">
                  <c:v>621.6</c:v>
                </c:pt>
                <c:pt idx="11">
                  <c:v>689.7</c:v>
                </c:pt>
                <c:pt idx="12">
                  <c:v>412.6</c:v>
                </c:pt>
                <c:pt idx="13">
                  <c:v>549.6</c:v>
                </c:pt>
                <c:pt idx="14">
                  <c:v>366.7</c:v>
                </c:pt>
                <c:pt idx="15">
                  <c:v>499.3</c:v>
                </c:pt>
                <c:pt idx="16">
                  <c:v>556.9</c:v>
                </c:pt>
                <c:pt idx="17">
                  <c:v>522.1</c:v>
                </c:pt>
                <c:pt idx="18">
                  <c:v>551.1</c:v>
                </c:pt>
                <c:pt idx="19">
                  <c:v>895.3</c:v>
                </c:pt>
                <c:pt idx="20">
                  <c:v>596.79999999999995</c:v>
                </c:pt>
                <c:pt idx="21">
                  <c:v>868.1</c:v>
                </c:pt>
                <c:pt idx="22">
                  <c:v>606.1</c:v>
                </c:pt>
                <c:pt idx="23">
                  <c:v>798.4</c:v>
                </c:pt>
                <c:pt idx="24">
                  <c:v>560.9</c:v>
                </c:pt>
                <c:pt idx="25">
                  <c:v>986.2</c:v>
                </c:pt>
                <c:pt idx="26">
                  <c:v>595.70000000000005</c:v>
                </c:pt>
                <c:pt idx="27">
                  <c:v>805.2</c:v>
                </c:pt>
                <c:pt idx="28">
                  <c:v>933.5</c:v>
                </c:pt>
                <c:pt idx="29">
                  <c:v>968.4</c:v>
                </c:pt>
                <c:pt idx="30">
                  <c:v>1086.8</c:v>
                </c:pt>
                <c:pt idx="31">
                  <c:v>1108.5</c:v>
                </c:pt>
                <c:pt idx="32">
                  <c:v>1098.9000000000001</c:v>
                </c:pt>
                <c:pt idx="33">
                  <c:v>1002</c:v>
                </c:pt>
                <c:pt idx="34">
                  <c:v>990.4</c:v>
                </c:pt>
                <c:pt idx="35">
                  <c:v>990.9</c:v>
                </c:pt>
                <c:pt idx="36">
                  <c:v>976.7</c:v>
                </c:pt>
                <c:pt idx="37">
                  <c:v>1000</c:v>
                </c:pt>
                <c:pt idx="38">
                  <c:v>1197.8</c:v>
                </c:pt>
                <c:pt idx="39">
                  <c:v>1124.9000000000001</c:v>
                </c:pt>
                <c:pt idx="40">
                  <c:v>824.9</c:v>
                </c:pt>
                <c:pt idx="41">
                  <c:v>985.6</c:v>
                </c:pt>
                <c:pt idx="42">
                  <c:v>1093.5</c:v>
                </c:pt>
                <c:pt idx="43">
                  <c:v>1039.5</c:v>
                </c:pt>
                <c:pt idx="44">
                  <c:v>970.3</c:v>
                </c:pt>
                <c:pt idx="45">
                  <c:v>1000.2</c:v>
                </c:pt>
                <c:pt idx="46">
                  <c:v>1023.3</c:v>
                </c:pt>
                <c:pt idx="47">
                  <c:v>1024.5</c:v>
                </c:pt>
                <c:pt idx="48">
                  <c:v>1005.2</c:v>
                </c:pt>
                <c:pt idx="49">
                  <c:v>1145.2</c:v>
                </c:pt>
                <c:pt idx="50">
                  <c:v>1222.3</c:v>
                </c:pt>
                <c:pt idx="51">
                  <c:v>1100.0999999999999</c:v>
                </c:pt>
                <c:pt idx="52">
                  <c:v>924.6</c:v>
                </c:pt>
                <c:pt idx="53">
                  <c:v>1202.3</c:v>
                </c:pt>
                <c:pt idx="54">
                  <c:v>1138.0999999999999</c:v>
                </c:pt>
                <c:pt idx="55">
                  <c:v>1223.4000000000001</c:v>
                </c:pt>
                <c:pt idx="56">
                  <c:v>926.7</c:v>
                </c:pt>
                <c:pt idx="57">
                  <c:v>1218.8</c:v>
                </c:pt>
                <c:pt idx="58">
                  <c:v>1239.4000000000001</c:v>
                </c:pt>
                <c:pt idx="59">
                  <c:v>1231.5</c:v>
                </c:pt>
                <c:pt idx="60">
                  <c:v>965.8</c:v>
                </c:pt>
                <c:pt idx="61">
                  <c:v>1232.9000000000001</c:v>
                </c:pt>
                <c:pt idx="62">
                  <c:v>1222.3</c:v>
                </c:pt>
                <c:pt idx="63">
                  <c:v>1233.7</c:v>
                </c:pt>
                <c:pt idx="64">
                  <c:v>1245.2</c:v>
                </c:pt>
                <c:pt idx="65">
                  <c:v>939.5</c:v>
                </c:pt>
                <c:pt idx="66">
                  <c:v>1196.3</c:v>
                </c:pt>
                <c:pt idx="67">
                  <c:v>1226.2</c:v>
                </c:pt>
                <c:pt idx="68">
                  <c:v>1145.9000000000001</c:v>
                </c:pt>
                <c:pt idx="69">
                  <c:v>1186.3</c:v>
                </c:pt>
                <c:pt idx="70">
                  <c:v>1134.2</c:v>
                </c:pt>
                <c:pt idx="71">
                  <c:v>1245.5999999999999</c:v>
                </c:pt>
                <c:pt idx="72">
                  <c:v>1196.5</c:v>
                </c:pt>
                <c:pt idx="73">
                  <c:v>1231.9000000000001</c:v>
                </c:pt>
                <c:pt idx="74">
                  <c:v>1199.5999999999999</c:v>
                </c:pt>
                <c:pt idx="75">
                  <c:v>1189.0999999999999</c:v>
                </c:pt>
                <c:pt idx="76">
                  <c:v>1192.9000000000001</c:v>
                </c:pt>
                <c:pt idx="77">
                  <c:v>1191.3</c:v>
                </c:pt>
                <c:pt idx="78">
                  <c:v>1069.3</c:v>
                </c:pt>
                <c:pt idx="79">
                  <c:v>1133.5</c:v>
                </c:pt>
                <c:pt idx="80">
                  <c:v>1198.9000000000001</c:v>
                </c:pt>
                <c:pt idx="81">
                  <c:v>1189.5999999999999</c:v>
                </c:pt>
                <c:pt idx="82">
                  <c:v>1095.4000000000001</c:v>
                </c:pt>
                <c:pt idx="83">
                  <c:v>1046.8</c:v>
                </c:pt>
                <c:pt idx="84">
                  <c:v>989.5</c:v>
                </c:pt>
                <c:pt idx="85">
                  <c:v>1153.5999999999999</c:v>
                </c:pt>
                <c:pt idx="86">
                  <c:v>1124.9000000000001</c:v>
                </c:pt>
                <c:pt idx="87">
                  <c:v>1127.3</c:v>
                </c:pt>
                <c:pt idx="88">
                  <c:v>1240.7</c:v>
                </c:pt>
                <c:pt idx="89">
                  <c:v>1145.9000000000001</c:v>
                </c:pt>
                <c:pt idx="90">
                  <c:v>1242.9000000000001</c:v>
                </c:pt>
                <c:pt idx="91">
                  <c:v>1234.2</c:v>
                </c:pt>
                <c:pt idx="92">
                  <c:v>1245.5999999999999</c:v>
                </c:pt>
                <c:pt idx="93">
                  <c:v>1196.5</c:v>
                </c:pt>
                <c:pt idx="94">
                  <c:v>1231.9000000000001</c:v>
                </c:pt>
                <c:pt idx="95">
                  <c:v>1154.5999999999999</c:v>
                </c:pt>
                <c:pt idx="96">
                  <c:v>958.2</c:v>
                </c:pt>
                <c:pt idx="97">
                  <c:v>1135.9000000000001</c:v>
                </c:pt>
                <c:pt idx="98">
                  <c:v>1047.7</c:v>
                </c:pt>
                <c:pt idx="99">
                  <c:v>956.9</c:v>
                </c:pt>
                <c:pt idx="100">
                  <c:v>965.2</c:v>
                </c:pt>
                <c:pt idx="101">
                  <c:v>932.6</c:v>
                </c:pt>
                <c:pt idx="102">
                  <c:v>825.9</c:v>
                </c:pt>
                <c:pt idx="103">
                  <c:v>954.8</c:v>
                </c:pt>
                <c:pt idx="104">
                  <c:v>935.9</c:v>
                </c:pt>
                <c:pt idx="105">
                  <c:v>752.1</c:v>
                </c:pt>
                <c:pt idx="106">
                  <c:v>989.5</c:v>
                </c:pt>
                <c:pt idx="107">
                  <c:v>941.6</c:v>
                </c:pt>
                <c:pt idx="108">
                  <c:v>901.9</c:v>
                </c:pt>
                <c:pt idx="109">
                  <c:v>996.2</c:v>
                </c:pt>
                <c:pt idx="110">
                  <c:v>964.2</c:v>
                </c:pt>
                <c:pt idx="111">
                  <c:v>603.5</c:v>
                </c:pt>
                <c:pt idx="112">
                  <c:v>931.8</c:v>
                </c:pt>
                <c:pt idx="113">
                  <c:v>735.4</c:v>
                </c:pt>
                <c:pt idx="114">
                  <c:v>831.3</c:v>
                </c:pt>
                <c:pt idx="115">
                  <c:v>835.6</c:v>
                </c:pt>
                <c:pt idx="116">
                  <c:v>939.4</c:v>
                </c:pt>
                <c:pt idx="117">
                  <c:v>530.29999999999995</c:v>
                </c:pt>
                <c:pt idx="118">
                  <c:v>686.1</c:v>
                </c:pt>
                <c:pt idx="119">
                  <c:v>813.5</c:v>
                </c:pt>
                <c:pt idx="120">
                  <c:v>536.79999999999995</c:v>
                </c:pt>
                <c:pt idx="121">
                  <c:v>502.1</c:v>
                </c:pt>
                <c:pt idx="122">
                  <c:v>400.6</c:v>
                </c:pt>
                <c:pt idx="123">
                  <c:v>412.7</c:v>
                </c:pt>
                <c:pt idx="124">
                  <c:v>462.1</c:v>
                </c:pt>
                <c:pt idx="125">
                  <c:v>338.2</c:v>
                </c:pt>
                <c:pt idx="126">
                  <c:v>325.60000000000002</c:v>
                </c:pt>
              </c:numCache>
            </c:numRef>
          </c:val>
          <c:smooth val="0"/>
        </c:ser>
        <c:ser>
          <c:idx val="1"/>
          <c:order val="1"/>
          <c:tx>
            <c:strRef>
              <c:f>Sheet1!$Q$1</c:f>
              <c:strCache>
                <c:ptCount val="1"/>
                <c:pt idx="0">
                  <c:v>29th Jun 2020</c:v>
                </c:pt>
              </c:strCache>
            </c:strRef>
          </c:tx>
          <c:spPr>
            <a:ln w="28575" cap="rnd">
              <a:solidFill>
                <a:schemeClr val="accent2"/>
              </a:solidFill>
              <a:round/>
            </a:ln>
            <a:effectLst/>
          </c:spPr>
          <c:marker>
            <c:symbol val="none"/>
          </c:marker>
          <c:cat>
            <c:numRef>
              <c:f>Sheet1!$N$2:$N$135</c:f>
              <c:numCache>
                <c:formatCode>h:mm</c:formatCode>
                <c:ptCount val="134"/>
                <c:pt idx="0">
                  <c:v>0.3298611111111111</c:v>
                </c:pt>
                <c:pt idx="1">
                  <c:v>0.33333333333333331</c:v>
                </c:pt>
                <c:pt idx="2">
                  <c:v>0.33680555555555552</c:v>
                </c:pt>
                <c:pt idx="3">
                  <c:v>0.34027777777777773</c:v>
                </c:pt>
                <c:pt idx="4">
                  <c:v>0.34374999999999994</c:v>
                </c:pt>
                <c:pt idx="5">
                  <c:v>0.34722222222222215</c:v>
                </c:pt>
                <c:pt idx="6">
                  <c:v>0.35069444444444436</c:v>
                </c:pt>
                <c:pt idx="7">
                  <c:v>0.35416666666666657</c:v>
                </c:pt>
                <c:pt idx="8">
                  <c:v>0.35763888888888878</c:v>
                </c:pt>
                <c:pt idx="9">
                  <c:v>0.36111111111111099</c:v>
                </c:pt>
                <c:pt idx="10">
                  <c:v>0.3645833333333332</c:v>
                </c:pt>
                <c:pt idx="11">
                  <c:v>0.36805555555555541</c:v>
                </c:pt>
                <c:pt idx="12">
                  <c:v>0.37152777777777762</c:v>
                </c:pt>
                <c:pt idx="13">
                  <c:v>0.37499999999999983</c:v>
                </c:pt>
                <c:pt idx="14">
                  <c:v>0.37847222222222204</c:v>
                </c:pt>
                <c:pt idx="15">
                  <c:v>0.38194444444444425</c:v>
                </c:pt>
                <c:pt idx="16">
                  <c:v>0.38541666666666646</c:v>
                </c:pt>
                <c:pt idx="17">
                  <c:v>0.38888888888888867</c:v>
                </c:pt>
                <c:pt idx="18">
                  <c:v>0.39236111111111088</c:v>
                </c:pt>
                <c:pt idx="19">
                  <c:v>0.39583333333333309</c:v>
                </c:pt>
                <c:pt idx="20">
                  <c:v>0.3993055555555553</c:v>
                </c:pt>
                <c:pt idx="21">
                  <c:v>0.40277777777777751</c:v>
                </c:pt>
                <c:pt idx="22">
                  <c:v>0.40624999999999972</c:v>
                </c:pt>
                <c:pt idx="23">
                  <c:v>0.40972222222222193</c:v>
                </c:pt>
                <c:pt idx="24">
                  <c:v>0.41319444444444414</c:v>
                </c:pt>
                <c:pt idx="25">
                  <c:v>0.41666666666666635</c:v>
                </c:pt>
                <c:pt idx="26">
                  <c:v>0.42013888888888856</c:v>
                </c:pt>
                <c:pt idx="27">
                  <c:v>0.42361111111111077</c:v>
                </c:pt>
                <c:pt idx="28">
                  <c:v>0.42708333333333298</c:v>
                </c:pt>
                <c:pt idx="29">
                  <c:v>0.43055555555555519</c:v>
                </c:pt>
                <c:pt idx="30">
                  <c:v>0.4340277777777774</c:v>
                </c:pt>
                <c:pt idx="31">
                  <c:v>0.43749999999999961</c:v>
                </c:pt>
                <c:pt idx="32">
                  <c:v>0.44097222222222182</c:v>
                </c:pt>
                <c:pt idx="33">
                  <c:v>0.44444444444444403</c:v>
                </c:pt>
                <c:pt idx="34">
                  <c:v>0.44791666666666624</c:v>
                </c:pt>
                <c:pt idx="35">
                  <c:v>0.45138888888888845</c:v>
                </c:pt>
                <c:pt idx="36">
                  <c:v>0.45486111111111066</c:v>
                </c:pt>
                <c:pt idx="37">
                  <c:v>0.45833333333333287</c:v>
                </c:pt>
                <c:pt idx="38">
                  <c:v>0.46180555555555508</c:v>
                </c:pt>
                <c:pt idx="39">
                  <c:v>0.46527777777777729</c:v>
                </c:pt>
                <c:pt idx="40">
                  <c:v>0.4687499999999995</c:v>
                </c:pt>
                <c:pt idx="41">
                  <c:v>0.47222222222222171</c:v>
                </c:pt>
                <c:pt idx="42">
                  <c:v>0.47569444444444392</c:v>
                </c:pt>
                <c:pt idx="43">
                  <c:v>0.47916666666666613</c:v>
                </c:pt>
                <c:pt idx="44">
                  <c:v>0.48263888888888834</c:v>
                </c:pt>
                <c:pt idx="45">
                  <c:v>0.48611111111111055</c:v>
                </c:pt>
                <c:pt idx="46">
                  <c:v>0.48958333333333276</c:v>
                </c:pt>
                <c:pt idx="47">
                  <c:v>0.49305555555555497</c:v>
                </c:pt>
                <c:pt idx="48">
                  <c:v>0.49652777777777718</c:v>
                </c:pt>
                <c:pt idx="49">
                  <c:v>0.49999999999999939</c:v>
                </c:pt>
                <c:pt idx="50">
                  <c:v>0.50347222222222165</c:v>
                </c:pt>
                <c:pt idx="51">
                  <c:v>0.50694444444444386</c:v>
                </c:pt>
                <c:pt idx="52">
                  <c:v>0.51041666666666607</c:v>
                </c:pt>
                <c:pt idx="53">
                  <c:v>0.51388888888888828</c:v>
                </c:pt>
                <c:pt idx="54">
                  <c:v>0.51736111111111049</c:v>
                </c:pt>
                <c:pt idx="55">
                  <c:v>0.5208333333333327</c:v>
                </c:pt>
                <c:pt idx="56">
                  <c:v>0.52430555555555491</c:v>
                </c:pt>
                <c:pt idx="57">
                  <c:v>0.52777777777777712</c:v>
                </c:pt>
                <c:pt idx="58">
                  <c:v>0.53124999999999933</c:v>
                </c:pt>
                <c:pt idx="59">
                  <c:v>0.53472222222222154</c:v>
                </c:pt>
                <c:pt idx="60">
                  <c:v>0.53819444444444375</c:v>
                </c:pt>
                <c:pt idx="61">
                  <c:v>0.54166666666666596</c:v>
                </c:pt>
                <c:pt idx="62">
                  <c:v>0.54513888888888817</c:v>
                </c:pt>
                <c:pt idx="63">
                  <c:v>0.54861111111111038</c:v>
                </c:pt>
                <c:pt idx="64">
                  <c:v>0.55208333333333259</c:v>
                </c:pt>
                <c:pt idx="65">
                  <c:v>0.5555555555555548</c:v>
                </c:pt>
                <c:pt idx="66">
                  <c:v>0.55902777777777701</c:v>
                </c:pt>
                <c:pt idx="67">
                  <c:v>0.56249999999999922</c:v>
                </c:pt>
                <c:pt idx="68">
                  <c:v>0.56597222222222143</c:v>
                </c:pt>
                <c:pt idx="69">
                  <c:v>0.56944444444444364</c:v>
                </c:pt>
                <c:pt idx="70">
                  <c:v>0.57291666666666585</c:v>
                </c:pt>
                <c:pt idx="71">
                  <c:v>0.57638888888888806</c:v>
                </c:pt>
                <c:pt idx="72">
                  <c:v>0.57986111111111027</c:v>
                </c:pt>
                <c:pt idx="73">
                  <c:v>0.58333333333333248</c:v>
                </c:pt>
                <c:pt idx="74">
                  <c:v>0.58680555555555469</c:v>
                </c:pt>
                <c:pt idx="75">
                  <c:v>0.5902777777777769</c:v>
                </c:pt>
                <c:pt idx="76">
                  <c:v>0.59374999999999911</c:v>
                </c:pt>
                <c:pt idx="77">
                  <c:v>0.59722222222222132</c:v>
                </c:pt>
                <c:pt idx="78">
                  <c:v>0.60069444444444353</c:v>
                </c:pt>
                <c:pt idx="79">
                  <c:v>0.60416666666666574</c:v>
                </c:pt>
                <c:pt idx="80">
                  <c:v>0.60763888888888795</c:v>
                </c:pt>
                <c:pt idx="81">
                  <c:v>0.61111111111111016</c:v>
                </c:pt>
                <c:pt idx="82">
                  <c:v>0.61458333333333237</c:v>
                </c:pt>
                <c:pt idx="83">
                  <c:v>0.61805555555555458</c:v>
                </c:pt>
                <c:pt idx="84">
                  <c:v>0.62152777777777679</c:v>
                </c:pt>
                <c:pt idx="85">
                  <c:v>0.624999999999999</c:v>
                </c:pt>
                <c:pt idx="86">
                  <c:v>0.62847222222222121</c:v>
                </c:pt>
                <c:pt idx="87">
                  <c:v>0.63194444444444342</c:v>
                </c:pt>
                <c:pt idx="88">
                  <c:v>0.63541666666666563</c:v>
                </c:pt>
                <c:pt idx="89">
                  <c:v>0.63888888888888784</c:v>
                </c:pt>
                <c:pt idx="90">
                  <c:v>0.64236111111111005</c:v>
                </c:pt>
                <c:pt idx="91">
                  <c:v>0.64583333333333226</c:v>
                </c:pt>
                <c:pt idx="92">
                  <c:v>0.64930555555555447</c:v>
                </c:pt>
                <c:pt idx="93">
                  <c:v>0.65277777777777668</c:v>
                </c:pt>
                <c:pt idx="94">
                  <c:v>0.65624999999999889</c:v>
                </c:pt>
                <c:pt idx="95">
                  <c:v>0.6597222222222211</c:v>
                </c:pt>
                <c:pt idx="96">
                  <c:v>0.66319444444444331</c:v>
                </c:pt>
                <c:pt idx="97">
                  <c:v>0.66666666666666552</c:v>
                </c:pt>
                <c:pt idx="98">
                  <c:v>0.67013888888888773</c:v>
                </c:pt>
                <c:pt idx="99">
                  <c:v>0.67361111111110994</c:v>
                </c:pt>
                <c:pt idx="100">
                  <c:v>0.67708333333333215</c:v>
                </c:pt>
                <c:pt idx="101">
                  <c:v>0.68055555555555436</c:v>
                </c:pt>
                <c:pt idx="102">
                  <c:v>0.68402777777777657</c:v>
                </c:pt>
                <c:pt idx="103">
                  <c:v>0.68749999999999878</c:v>
                </c:pt>
                <c:pt idx="104">
                  <c:v>0.69097222222222099</c:v>
                </c:pt>
                <c:pt idx="105">
                  <c:v>0.6944444444444432</c:v>
                </c:pt>
                <c:pt idx="106">
                  <c:v>0.69791666666666541</c:v>
                </c:pt>
                <c:pt idx="107">
                  <c:v>0.70138888888888762</c:v>
                </c:pt>
                <c:pt idx="108">
                  <c:v>0.70486111111110983</c:v>
                </c:pt>
                <c:pt idx="109">
                  <c:v>0.70833333333333204</c:v>
                </c:pt>
                <c:pt idx="110">
                  <c:v>0.71180555555555425</c:v>
                </c:pt>
                <c:pt idx="111">
                  <c:v>0.71527777777777646</c:v>
                </c:pt>
                <c:pt idx="112">
                  <c:v>0.71874999999999867</c:v>
                </c:pt>
                <c:pt idx="113">
                  <c:v>0.72222222222222088</c:v>
                </c:pt>
                <c:pt idx="114">
                  <c:v>0.72569444444444309</c:v>
                </c:pt>
                <c:pt idx="115">
                  <c:v>0.7291666666666653</c:v>
                </c:pt>
                <c:pt idx="116">
                  <c:v>0.73263888888888751</c:v>
                </c:pt>
                <c:pt idx="117">
                  <c:v>0.73611111111110972</c:v>
                </c:pt>
                <c:pt idx="118">
                  <c:v>0.73958333333333193</c:v>
                </c:pt>
                <c:pt idx="119">
                  <c:v>0.74305555555555414</c:v>
                </c:pt>
                <c:pt idx="120">
                  <c:v>0.74652777777777635</c:v>
                </c:pt>
                <c:pt idx="121">
                  <c:v>0.74999999999999856</c:v>
                </c:pt>
                <c:pt idx="122">
                  <c:v>0.75347222222222077</c:v>
                </c:pt>
                <c:pt idx="123">
                  <c:v>0.75694444444444298</c:v>
                </c:pt>
                <c:pt idx="124">
                  <c:v>0.76041666666666519</c:v>
                </c:pt>
                <c:pt idx="125">
                  <c:v>0.7638888888888874</c:v>
                </c:pt>
                <c:pt idx="126">
                  <c:v>0.76736111111110961</c:v>
                </c:pt>
                <c:pt idx="127">
                  <c:v>0.77083333333333182</c:v>
                </c:pt>
                <c:pt idx="128">
                  <c:v>0.77430555555555403</c:v>
                </c:pt>
                <c:pt idx="129">
                  <c:v>0.77777777777777624</c:v>
                </c:pt>
                <c:pt idx="130">
                  <c:v>0.78124999999999845</c:v>
                </c:pt>
              </c:numCache>
            </c:numRef>
          </c:cat>
          <c:val>
            <c:numRef>
              <c:f>Sheet1!$Q$2:$Q$135</c:f>
              <c:numCache>
                <c:formatCode>General</c:formatCode>
                <c:ptCount val="134"/>
                <c:pt idx="0">
                  <c:v>11.2</c:v>
                </c:pt>
                <c:pt idx="1">
                  <c:v>15.2</c:v>
                </c:pt>
                <c:pt idx="2">
                  <c:v>58.7</c:v>
                </c:pt>
                <c:pt idx="3">
                  <c:v>46.9</c:v>
                </c:pt>
                <c:pt idx="4">
                  <c:v>115.8</c:v>
                </c:pt>
                <c:pt idx="5">
                  <c:v>127.6</c:v>
                </c:pt>
                <c:pt idx="6">
                  <c:v>137.69999999999999</c:v>
                </c:pt>
                <c:pt idx="7">
                  <c:v>90.2</c:v>
                </c:pt>
                <c:pt idx="8">
                  <c:v>207.4</c:v>
                </c:pt>
                <c:pt idx="9">
                  <c:v>321.60000000000002</c:v>
                </c:pt>
                <c:pt idx="10">
                  <c:v>389.7</c:v>
                </c:pt>
                <c:pt idx="11">
                  <c:v>212.6</c:v>
                </c:pt>
                <c:pt idx="12">
                  <c:v>249</c:v>
                </c:pt>
                <c:pt idx="13">
                  <c:v>266.7</c:v>
                </c:pt>
                <c:pt idx="14">
                  <c:v>299.3</c:v>
                </c:pt>
                <c:pt idx="15">
                  <c:v>356.9</c:v>
                </c:pt>
                <c:pt idx="16">
                  <c:v>322.10000000000002</c:v>
                </c:pt>
                <c:pt idx="17">
                  <c:v>351.1</c:v>
                </c:pt>
                <c:pt idx="18">
                  <c:v>395.3</c:v>
                </c:pt>
                <c:pt idx="19">
                  <c:v>396.8</c:v>
                </c:pt>
                <c:pt idx="20">
                  <c:v>596.79999999999995</c:v>
                </c:pt>
                <c:pt idx="21">
                  <c:v>868.1</c:v>
                </c:pt>
                <c:pt idx="22">
                  <c:v>606.1</c:v>
                </c:pt>
                <c:pt idx="23">
                  <c:v>798.4</c:v>
                </c:pt>
                <c:pt idx="24">
                  <c:v>560.9</c:v>
                </c:pt>
                <c:pt idx="25">
                  <c:v>786.2</c:v>
                </c:pt>
                <c:pt idx="26">
                  <c:v>595.70000000000005</c:v>
                </c:pt>
                <c:pt idx="27">
                  <c:v>805.2</c:v>
                </c:pt>
                <c:pt idx="28">
                  <c:v>733.5</c:v>
                </c:pt>
                <c:pt idx="29">
                  <c:v>668.4</c:v>
                </c:pt>
                <c:pt idx="30">
                  <c:v>386.8</c:v>
                </c:pt>
                <c:pt idx="31">
                  <c:v>408.5</c:v>
                </c:pt>
                <c:pt idx="32">
                  <c:v>398.9</c:v>
                </c:pt>
                <c:pt idx="33">
                  <c:v>302.60000000000002</c:v>
                </c:pt>
                <c:pt idx="34">
                  <c:v>390.4</c:v>
                </c:pt>
                <c:pt idx="35">
                  <c:v>490.9</c:v>
                </c:pt>
                <c:pt idx="36">
                  <c:v>476.7</c:v>
                </c:pt>
                <c:pt idx="37">
                  <c:v>500</c:v>
                </c:pt>
                <c:pt idx="38">
                  <c:v>497.8</c:v>
                </c:pt>
                <c:pt idx="39">
                  <c:v>524.9</c:v>
                </c:pt>
                <c:pt idx="40">
                  <c:v>524.9</c:v>
                </c:pt>
                <c:pt idx="41">
                  <c:v>485.6</c:v>
                </c:pt>
                <c:pt idx="42">
                  <c:v>493.5</c:v>
                </c:pt>
                <c:pt idx="43">
                  <c:v>439.5</c:v>
                </c:pt>
                <c:pt idx="44">
                  <c:v>670.3</c:v>
                </c:pt>
                <c:pt idx="45">
                  <c:v>600.20000000000005</c:v>
                </c:pt>
                <c:pt idx="46">
                  <c:v>523.29999999999995</c:v>
                </c:pt>
                <c:pt idx="47">
                  <c:v>624.5</c:v>
                </c:pt>
                <c:pt idx="48">
                  <c:v>605.20000000000005</c:v>
                </c:pt>
                <c:pt idx="49">
                  <c:v>445.2</c:v>
                </c:pt>
                <c:pt idx="50">
                  <c:v>522.29999999999995</c:v>
                </c:pt>
                <c:pt idx="51">
                  <c:v>660.1</c:v>
                </c:pt>
                <c:pt idx="52">
                  <c:v>524.6</c:v>
                </c:pt>
                <c:pt idx="53">
                  <c:v>602.29999999999995</c:v>
                </c:pt>
                <c:pt idx="54">
                  <c:v>738.1</c:v>
                </c:pt>
                <c:pt idx="55">
                  <c:v>623.4</c:v>
                </c:pt>
                <c:pt idx="56">
                  <c:v>926.7</c:v>
                </c:pt>
                <c:pt idx="57">
                  <c:v>818.8</c:v>
                </c:pt>
                <c:pt idx="58">
                  <c:v>456.4</c:v>
                </c:pt>
                <c:pt idx="59">
                  <c:v>331.5</c:v>
                </c:pt>
                <c:pt idx="60">
                  <c:v>965.8</c:v>
                </c:pt>
                <c:pt idx="61">
                  <c:v>832.9</c:v>
                </c:pt>
                <c:pt idx="62">
                  <c:v>768.3</c:v>
                </c:pt>
                <c:pt idx="63">
                  <c:v>833.7</c:v>
                </c:pt>
                <c:pt idx="64">
                  <c:v>745.2</c:v>
                </c:pt>
                <c:pt idx="65">
                  <c:v>839.5</c:v>
                </c:pt>
                <c:pt idx="66">
                  <c:v>896.3</c:v>
                </c:pt>
                <c:pt idx="67">
                  <c:v>826.2</c:v>
                </c:pt>
                <c:pt idx="68">
                  <c:v>445.9</c:v>
                </c:pt>
                <c:pt idx="69">
                  <c:v>486.3</c:v>
                </c:pt>
                <c:pt idx="70">
                  <c:v>334.2</c:v>
                </c:pt>
                <c:pt idx="71">
                  <c:v>545.6</c:v>
                </c:pt>
                <c:pt idx="72">
                  <c:v>496.5</c:v>
                </c:pt>
                <c:pt idx="73">
                  <c:v>531.9</c:v>
                </c:pt>
                <c:pt idx="74">
                  <c:v>399.6</c:v>
                </c:pt>
                <c:pt idx="75">
                  <c:v>389.1</c:v>
                </c:pt>
                <c:pt idx="76">
                  <c:v>492.9</c:v>
                </c:pt>
                <c:pt idx="77">
                  <c:v>391.3</c:v>
                </c:pt>
                <c:pt idx="78">
                  <c:v>169.3</c:v>
                </c:pt>
                <c:pt idx="79">
                  <c:v>333.5</c:v>
                </c:pt>
                <c:pt idx="80">
                  <c:v>598.9</c:v>
                </c:pt>
                <c:pt idx="81">
                  <c:v>389.6</c:v>
                </c:pt>
                <c:pt idx="82">
                  <c:v>195.4</c:v>
                </c:pt>
                <c:pt idx="83">
                  <c:v>246.8</c:v>
                </c:pt>
                <c:pt idx="84">
                  <c:v>189.5</c:v>
                </c:pt>
                <c:pt idx="85">
                  <c:v>353.6</c:v>
                </c:pt>
                <c:pt idx="86">
                  <c:v>224.9</c:v>
                </c:pt>
                <c:pt idx="87">
                  <c:v>227.3</c:v>
                </c:pt>
                <c:pt idx="88">
                  <c:v>265.2</c:v>
                </c:pt>
                <c:pt idx="89">
                  <c:v>145.9</c:v>
                </c:pt>
                <c:pt idx="90">
                  <c:v>286.3</c:v>
                </c:pt>
                <c:pt idx="91">
                  <c:v>94.2</c:v>
                </c:pt>
                <c:pt idx="92">
                  <c:v>45.6</c:v>
                </c:pt>
                <c:pt idx="93">
                  <c:v>196.5</c:v>
                </c:pt>
                <c:pt idx="94">
                  <c:v>231.9</c:v>
                </c:pt>
                <c:pt idx="95">
                  <c:v>354.6</c:v>
                </c:pt>
                <c:pt idx="96">
                  <c:v>258.2</c:v>
                </c:pt>
                <c:pt idx="97">
                  <c:v>335.9</c:v>
                </c:pt>
                <c:pt idx="98">
                  <c:v>347.7</c:v>
                </c:pt>
                <c:pt idx="99">
                  <c:v>256.89999999999998</c:v>
                </c:pt>
                <c:pt idx="100">
                  <c:v>265.2</c:v>
                </c:pt>
                <c:pt idx="101">
                  <c:v>132.6</c:v>
                </c:pt>
                <c:pt idx="102">
                  <c:v>125.9</c:v>
                </c:pt>
                <c:pt idx="103">
                  <c:v>254.8</c:v>
                </c:pt>
                <c:pt idx="104">
                  <c:v>235.9</c:v>
                </c:pt>
                <c:pt idx="105">
                  <c:v>252.1</c:v>
                </c:pt>
                <c:pt idx="106">
                  <c:v>189.5</c:v>
                </c:pt>
                <c:pt idx="107">
                  <c:v>141.6</c:v>
                </c:pt>
                <c:pt idx="108">
                  <c:v>201.9</c:v>
                </c:pt>
                <c:pt idx="109">
                  <c:v>196.2</c:v>
                </c:pt>
                <c:pt idx="110">
                  <c:v>264.2</c:v>
                </c:pt>
                <c:pt idx="111">
                  <c:v>103.5</c:v>
                </c:pt>
                <c:pt idx="112">
                  <c:v>122</c:v>
                </c:pt>
                <c:pt idx="113">
                  <c:v>180.6</c:v>
                </c:pt>
                <c:pt idx="114">
                  <c:v>122.1</c:v>
                </c:pt>
                <c:pt idx="115">
                  <c:v>186.6</c:v>
                </c:pt>
                <c:pt idx="116">
                  <c:v>91.2</c:v>
                </c:pt>
                <c:pt idx="117">
                  <c:v>102.5</c:v>
                </c:pt>
                <c:pt idx="118">
                  <c:v>103.2</c:v>
                </c:pt>
                <c:pt idx="119">
                  <c:v>78</c:v>
                </c:pt>
                <c:pt idx="120">
                  <c:v>92.3</c:v>
                </c:pt>
                <c:pt idx="121">
                  <c:v>95.9</c:v>
                </c:pt>
                <c:pt idx="122">
                  <c:v>106.4</c:v>
                </c:pt>
                <c:pt idx="123">
                  <c:v>69.7</c:v>
                </c:pt>
                <c:pt idx="124">
                  <c:v>25.4</c:v>
                </c:pt>
                <c:pt idx="125">
                  <c:v>30.7</c:v>
                </c:pt>
                <c:pt idx="126">
                  <c:v>12.3</c:v>
                </c:pt>
                <c:pt idx="127">
                  <c:v>47.2</c:v>
                </c:pt>
                <c:pt idx="128">
                  <c:v>21.5</c:v>
                </c:pt>
                <c:pt idx="129">
                  <c:v>7.3</c:v>
                </c:pt>
                <c:pt idx="130">
                  <c:v>7.6</c:v>
                </c:pt>
              </c:numCache>
            </c:numRef>
          </c:val>
          <c:smooth val="0"/>
        </c:ser>
        <c:dLbls>
          <c:showLegendKey val="0"/>
          <c:showVal val="0"/>
          <c:showCatName val="0"/>
          <c:showSerName val="0"/>
          <c:showPercent val="0"/>
          <c:showBubbleSize val="0"/>
        </c:dLbls>
        <c:smooth val="0"/>
        <c:axId val="336240960"/>
        <c:axId val="337593112"/>
      </c:lineChart>
      <c:catAx>
        <c:axId val="336240960"/>
        <c:scaling>
          <c:orientation val="minMax"/>
        </c:scaling>
        <c:delete val="0"/>
        <c:axPos val="b"/>
        <c:title>
          <c:tx>
            <c:rich>
              <a:bodyPr rot="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u="none" strike="noStrike" cap="none" normalizeH="0">
                    <a:solidFill>
                      <a:schemeClr val="tx1"/>
                    </a:solidFill>
                    <a:uFill>
                      <a:solidFill>
                        <a:schemeClr val="tx1">
                          <a:lumMod val="65000"/>
                          <a:lumOff val="35000"/>
                        </a:schemeClr>
                      </a:solidFill>
                    </a:uFill>
                  </a:rPr>
                  <a:t>Time</a:t>
                </a:r>
                <a:r>
                  <a:rPr lang="en-US" u="none" strike="noStrike" cap="none" normalizeH="0" baseline="0">
                    <a:solidFill>
                      <a:schemeClr val="tx1"/>
                    </a:solidFill>
                    <a:uFill>
                      <a:solidFill>
                        <a:schemeClr val="tx1">
                          <a:lumMod val="65000"/>
                          <a:lumOff val="35000"/>
                        </a:schemeClr>
                      </a:solidFill>
                    </a:uFill>
                  </a:rPr>
                  <a:t> of Day (hrs)</a:t>
                </a:r>
                <a:endParaRPr lang="en-US" u="none" strike="noStrike" cap="none" normalizeH="0">
                  <a:solidFill>
                    <a:schemeClr val="tx1"/>
                  </a:solidFill>
                  <a:uFill>
                    <a:solidFill>
                      <a:schemeClr val="tx1">
                        <a:lumMod val="65000"/>
                        <a:lumOff val="35000"/>
                      </a:schemeClr>
                    </a:solidFill>
                  </a:uFill>
                </a:endParaRPr>
              </a:p>
            </c:rich>
          </c:tx>
          <c:layout>
            <c:manualLayout>
              <c:xMode val="edge"/>
              <c:yMode val="edge"/>
              <c:x val="0.45634865110947898"/>
              <c:y val="0.92960629921259796"/>
            </c:manualLayout>
          </c:layout>
          <c:overlay val="0"/>
          <c:spPr>
            <a:noFill/>
            <a:ln>
              <a:noFill/>
            </a:ln>
            <a:effectLst/>
          </c:spPr>
          <c:txPr>
            <a:bodyPr rot="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title>
        <c:numFmt formatCode="h" sourceLinked="0"/>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7593112"/>
        <c:crosses val="autoZero"/>
        <c:auto val="0"/>
        <c:lblAlgn val="ctr"/>
        <c:lblOffset val="100"/>
        <c:tickLblSkip val="22"/>
        <c:tickMarkSkip val="10"/>
        <c:noMultiLvlLbl val="0"/>
      </c:catAx>
      <c:valAx>
        <c:axId val="337593112"/>
        <c:scaling>
          <c:orientation val="minMax"/>
        </c:scaling>
        <c:delete val="0"/>
        <c:axPos val="l"/>
        <c:title>
          <c:tx>
            <c:rich>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u="none" strike="noStrike" cap="none" normalizeH="0">
                    <a:solidFill>
                      <a:schemeClr val="tx1"/>
                    </a:solidFill>
                    <a:uFill>
                      <a:solidFill>
                        <a:schemeClr val="tx1">
                          <a:lumMod val="65000"/>
                          <a:lumOff val="35000"/>
                        </a:schemeClr>
                      </a:solidFill>
                    </a:uFill>
                  </a:rPr>
                  <a:t>Solar Irradiance (W/m</a:t>
                </a:r>
                <a:r>
                  <a:rPr lang="en-US" u="none" strike="noStrike" cap="none" normalizeH="0" baseline="30000">
                    <a:solidFill>
                      <a:schemeClr val="tx1"/>
                    </a:solidFill>
                    <a:uFill>
                      <a:solidFill>
                        <a:schemeClr val="tx1">
                          <a:lumMod val="65000"/>
                          <a:lumOff val="35000"/>
                        </a:schemeClr>
                      </a:solidFill>
                    </a:uFill>
                  </a:rPr>
                  <a:t>2</a:t>
                </a:r>
                <a:r>
                  <a:rPr lang="en-US" u="none" strike="noStrike" cap="none" normalizeH="0">
                    <a:solidFill>
                      <a:schemeClr val="tx1"/>
                    </a:solidFill>
                    <a:uFill>
                      <a:solidFill>
                        <a:schemeClr val="tx1">
                          <a:lumMod val="65000"/>
                          <a:lumOff val="35000"/>
                        </a:schemeClr>
                      </a:solidFill>
                    </a:uFill>
                  </a:rPr>
                  <a:t>)</a:t>
                </a:r>
              </a:p>
            </c:rich>
          </c:tx>
          <c:overlay val="0"/>
          <c:spPr>
            <a:noFill/>
            <a:ln>
              <a:noFill/>
            </a:ln>
            <a:effectLst/>
          </c:spPr>
          <c:txPr>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6240960"/>
        <c:crosses val="autoZero"/>
        <c:crossBetween val="midCat"/>
      </c:valAx>
      <c:spPr>
        <a:noFill/>
        <a:ln>
          <a:solidFill>
            <a:schemeClr val="bg1"/>
          </a:solidFill>
        </a:ln>
        <a:effectLst/>
      </c:spPr>
    </c:plotArea>
    <c:legend>
      <c:legendPos val="b"/>
      <c:legendEntry>
        <c:idx val="0"/>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1"/>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ayout>
        <c:manualLayout>
          <c:xMode val="edge"/>
          <c:yMode val="edge"/>
          <c:x val="0.72920021470746099"/>
          <c:y val="1.82511577226914E-2"/>
          <c:w val="0.26677402039720899"/>
          <c:h val="0.13157177880686499"/>
        </c:manualLayout>
      </c:layout>
      <c:overlay val="0"/>
      <c:spPr>
        <a:noFill/>
        <a:ln>
          <a:noFill/>
        </a:ln>
        <a:effectLst/>
      </c:spPr>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996692392503"/>
          <c:y val="5.6596091205211703E-2"/>
          <c:w val="0.86547684674751901"/>
          <c:h val="0.70781758957654695"/>
        </c:manualLayout>
      </c:layout>
      <c:lineChart>
        <c:grouping val="standard"/>
        <c:varyColors val="0"/>
        <c:ser>
          <c:idx val="0"/>
          <c:order val="0"/>
          <c:tx>
            <c:strRef>
              <c:f>Sheet1!$U$1</c:f>
              <c:strCache>
                <c:ptCount val="1"/>
                <c:pt idx="0">
                  <c:v>Clearness Index</c:v>
                </c:pt>
              </c:strCache>
            </c:strRef>
          </c:tx>
          <c:spPr>
            <a:ln w="28575" cap="rnd">
              <a:solidFill>
                <a:schemeClr val="accent1"/>
              </a:solidFill>
              <a:round/>
            </a:ln>
            <a:effectLst/>
          </c:spPr>
          <c:marker>
            <c:symbol val="none"/>
          </c:marker>
          <c:cat>
            <c:strRef>
              <c:f>Sheet1!$T$2:$T$13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Sheet1!$U$2:$U$13</c:f>
              <c:numCache>
                <c:formatCode>General</c:formatCode>
                <c:ptCount val="12"/>
                <c:pt idx="0">
                  <c:v>0.39700000000000002</c:v>
                </c:pt>
                <c:pt idx="1">
                  <c:v>0.496</c:v>
                </c:pt>
                <c:pt idx="2">
                  <c:v>0.52200000000000002</c:v>
                </c:pt>
                <c:pt idx="3">
                  <c:v>0.497</c:v>
                </c:pt>
                <c:pt idx="4">
                  <c:v>0.59599999999999997</c:v>
                </c:pt>
                <c:pt idx="5">
                  <c:v>0.63100000000000001</c:v>
                </c:pt>
                <c:pt idx="6">
                  <c:v>0.69399999999999995</c:v>
                </c:pt>
                <c:pt idx="7">
                  <c:v>0.67200000000000004</c:v>
                </c:pt>
                <c:pt idx="8">
                  <c:v>0.59899999999999998</c:v>
                </c:pt>
                <c:pt idx="9">
                  <c:v>0.52400000000000002</c:v>
                </c:pt>
                <c:pt idx="10">
                  <c:v>0.41199999999999998</c:v>
                </c:pt>
                <c:pt idx="11">
                  <c:v>0.38600000000000001</c:v>
                </c:pt>
              </c:numCache>
            </c:numRef>
          </c:val>
          <c:smooth val="0"/>
        </c:ser>
        <c:dLbls>
          <c:showLegendKey val="0"/>
          <c:showVal val="0"/>
          <c:showCatName val="0"/>
          <c:showSerName val="0"/>
          <c:showPercent val="0"/>
          <c:showBubbleSize val="0"/>
        </c:dLbls>
        <c:smooth val="0"/>
        <c:axId val="337594680"/>
        <c:axId val="337595464"/>
      </c:lineChart>
      <c:catAx>
        <c:axId val="3375946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solidFill>
                      <a:schemeClr val="tx1"/>
                    </a:solidFill>
                    <a:uFillTx/>
                  </a:rPr>
                  <a:t>Month</a:t>
                </a:r>
              </a:p>
            </c:rich>
          </c:tx>
          <c:layout>
            <c:manualLayout>
              <c:xMode val="edge"/>
              <c:yMode val="edge"/>
              <c:x val="0.49241498359417901"/>
              <c:y val="0.89963670382786298"/>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7595464"/>
        <c:crosses val="autoZero"/>
        <c:auto val="1"/>
        <c:lblAlgn val="ctr"/>
        <c:lblOffset val="100"/>
        <c:noMultiLvlLbl val="0"/>
      </c:catAx>
      <c:valAx>
        <c:axId val="337595464"/>
        <c:scaling>
          <c:orientation val="minMax"/>
        </c:scaling>
        <c:delete val="0"/>
        <c:axPos val="l"/>
        <c:title>
          <c:tx>
            <c:rich>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GB" altLang="en-US" u="none" strike="noStrike" cap="none" normalizeH="0">
                    <a:solidFill>
                      <a:schemeClr val="tx1"/>
                    </a:solidFill>
                    <a:uFill>
                      <a:solidFill>
                        <a:schemeClr val="tx1">
                          <a:lumMod val="65000"/>
                          <a:lumOff val="35000"/>
                        </a:schemeClr>
                      </a:solidFill>
                    </a:uFill>
                  </a:rPr>
                  <a:t>C</a:t>
                </a:r>
                <a:r>
                  <a:rPr lang="en-US" u="none" strike="noStrike" cap="none" normalizeH="0">
                    <a:solidFill>
                      <a:schemeClr val="tx1"/>
                    </a:solidFill>
                    <a:uFill>
                      <a:solidFill>
                        <a:schemeClr val="tx1">
                          <a:lumMod val="65000"/>
                          <a:lumOff val="35000"/>
                        </a:schemeClr>
                      </a:solidFill>
                    </a:uFill>
                  </a:rPr>
                  <a:t>learnesss</a:t>
                </a:r>
                <a:r>
                  <a:rPr lang="en-US" u="none" strike="noStrike" cap="none" normalizeH="0" baseline="0">
                    <a:solidFill>
                      <a:schemeClr val="tx1"/>
                    </a:solidFill>
                    <a:uFill>
                      <a:solidFill>
                        <a:schemeClr val="tx1">
                          <a:lumMod val="65000"/>
                          <a:lumOff val="35000"/>
                        </a:schemeClr>
                      </a:solidFill>
                    </a:uFill>
                  </a:rPr>
                  <a:t> Index</a:t>
                </a:r>
                <a:endParaRPr lang="en-US" u="none" strike="noStrike" cap="none" normalizeH="0">
                  <a:solidFill>
                    <a:schemeClr val="tx1"/>
                  </a:solidFill>
                  <a:uFill>
                    <a:solidFill>
                      <a:schemeClr val="tx1">
                        <a:lumMod val="65000"/>
                        <a:lumOff val="35000"/>
                      </a:schemeClr>
                    </a:solidFill>
                  </a:uFill>
                </a:endParaRPr>
              </a:p>
            </c:rich>
          </c:tx>
          <c:overlay val="0"/>
          <c:spPr>
            <a:noFill/>
            <a:ln>
              <a:noFill/>
            </a:ln>
            <a:effectLst/>
          </c:spPr>
          <c:txPr>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7594680"/>
        <c:crossesAt val="1"/>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46435100548393E-2"/>
          <c:y val="8.3311081441922605E-2"/>
          <c:w val="0.88402193784277905"/>
          <c:h val="0.71546061415220297"/>
        </c:manualLayout>
      </c:layout>
      <c:barChart>
        <c:barDir val="col"/>
        <c:grouping val="clustered"/>
        <c:varyColors val="0"/>
        <c:ser>
          <c:idx val="0"/>
          <c:order val="0"/>
          <c:tx>
            <c:strRef>
              <c:f>Sheet1!$C$1</c:f>
              <c:strCache>
                <c:ptCount val="1"/>
                <c:pt idx="0">
                  <c:v>Measured </c:v>
                </c:pt>
              </c:strCache>
            </c:strRef>
          </c:tx>
          <c:spPr>
            <a:solidFill>
              <a:schemeClr val="tx1"/>
            </a:solidFill>
            <a:ln>
              <a:noFill/>
            </a:ln>
            <a:effectLst/>
          </c:spPr>
          <c:invertIfNegative val="0"/>
          <c:cat>
            <c:strRef>
              <c:f>Sheet1!$A$2:$A$18</c:f>
              <c:strCache>
                <c:ptCount val="12"/>
                <c:pt idx="0">
                  <c:v>Jul</c:v>
                </c:pt>
                <c:pt idx="1">
                  <c:v>Aug</c:v>
                </c:pt>
                <c:pt idx="2">
                  <c:v>Sep</c:v>
                </c:pt>
                <c:pt idx="3">
                  <c:v>Oct</c:v>
                </c:pt>
                <c:pt idx="4">
                  <c:v>Nov</c:v>
                </c:pt>
                <c:pt idx="5">
                  <c:v>Dec</c:v>
                </c:pt>
                <c:pt idx="6">
                  <c:v>Jan</c:v>
                </c:pt>
                <c:pt idx="7">
                  <c:v>Feb</c:v>
                </c:pt>
                <c:pt idx="8">
                  <c:v>March </c:v>
                </c:pt>
                <c:pt idx="9">
                  <c:v>Apr</c:v>
                </c:pt>
                <c:pt idx="10">
                  <c:v>May </c:v>
                </c:pt>
                <c:pt idx="11">
                  <c:v>Jun</c:v>
                </c:pt>
              </c:strCache>
            </c:strRef>
          </c:cat>
          <c:val>
            <c:numRef>
              <c:f>Sheet1!$C$2:$C$18</c:f>
              <c:numCache>
                <c:formatCode>General</c:formatCode>
                <c:ptCount val="12"/>
                <c:pt idx="0">
                  <c:v>488.5951</c:v>
                </c:pt>
                <c:pt idx="1">
                  <c:v>538.15520000000004</c:v>
                </c:pt>
                <c:pt idx="2">
                  <c:v>597.60879999999997</c:v>
                </c:pt>
                <c:pt idx="3">
                  <c:v>581.2962</c:v>
                </c:pt>
                <c:pt idx="4">
                  <c:v>559.76369999999997</c:v>
                </c:pt>
                <c:pt idx="5">
                  <c:v>541.28319999999997</c:v>
                </c:pt>
                <c:pt idx="6">
                  <c:v>564.28740000000005</c:v>
                </c:pt>
                <c:pt idx="7">
                  <c:v>650.08640000000003</c:v>
                </c:pt>
                <c:pt idx="8">
                  <c:v>609.04650000000004</c:v>
                </c:pt>
                <c:pt idx="9">
                  <c:v>511.1653</c:v>
                </c:pt>
                <c:pt idx="10">
                  <c:v>497.75940000000003</c:v>
                </c:pt>
                <c:pt idx="11">
                  <c:v>480.52120000000002</c:v>
                </c:pt>
              </c:numCache>
            </c:numRef>
          </c:val>
        </c:ser>
        <c:ser>
          <c:idx val="1"/>
          <c:order val="1"/>
          <c:tx>
            <c:strRef>
              <c:f>Sheet1!$E$1</c:f>
              <c:strCache>
                <c:ptCount val="1"/>
                <c:pt idx="0">
                  <c:v>Amstrong </c:v>
                </c:pt>
              </c:strCache>
            </c:strRef>
          </c:tx>
          <c:spPr>
            <a:solidFill>
              <a:srgbClr val="FFFF00"/>
            </a:solidFill>
            <a:ln>
              <a:noFill/>
            </a:ln>
            <a:effectLst/>
          </c:spPr>
          <c:invertIfNegative val="0"/>
          <c:cat>
            <c:strRef>
              <c:f>Sheet1!$A$2:$A$18</c:f>
              <c:strCache>
                <c:ptCount val="12"/>
                <c:pt idx="0">
                  <c:v>Jul</c:v>
                </c:pt>
                <c:pt idx="1">
                  <c:v>Aug</c:v>
                </c:pt>
                <c:pt idx="2">
                  <c:v>Sep</c:v>
                </c:pt>
                <c:pt idx="3">
                  <c:v>Oct</c:v>
                </c:pt>
                <c:pt idx="4">
                  <c:v>Nov</c:v>
                </c:pt>
                <c:pt idx="5">
                  <c:v>Dec</c:v>
                </c:pt>
                <c:pt idx="6">
                  <c:v>Jan</c:v>
                </c:pt>
                <c:pt idx="7">
                  <c:v>Feb</c:v>
                </c:pt>
                <c:pt idx="8">
                  <c:v>March </c:v>
                </c:pt>
                <c:pt idx="9">
                  <c:v>Apr</c:v>
                </c:pt>
                <c:pt idx="10">
                  <c:v>May </c:v>
                </c:pt>
                <c:pt idx="11">
                  <c:v>Jun</c:v>
                </c:pt>
              </c:strCache>
            </c:strRef>
          </c:cat>
          <c:val>
            <c:numRef>
              <c:f>Sheet1!$E$2:$E$18</c:f>
              <c:numCache>
                <c:formatCode>General</c:formatCode>
                <c:ptCount val="12"/>
                <c:pt idx="0">
                  <c:v>441.68997039999999</c:v>
                </c:pt>
                <c:pt idx="1">
                  <c:v>495.64093919999999</c:v>
                </c:pt>
                <c:pt idx="2">
                  <c:v>546.21444320000001</c:v>
                </c:pt>
                <c:pt idx="3">
                  <c:v>533.62991160000001</c:v>
                </c:pt>
                <c:pt idx="4">
                  <c:v>510.5044944</c:v>
                </c:pt>
                <c:pt idx="5">
                  <c:v>497.98054400000001</c:v>
                </c:pt>
                <c:pt idx="6">
                  <c:v>518.58012059999999</c:v>
                </c:pt>
                <c:pt idx="7">
                  <c:v>597.42940160000001</c:v>
                </c:pt>
                <c:pt idx="8">
                  <c:v>555.45040800000004</c:v>
                </c:pt>
                <c:pt idx="9">
                  <c:v>468.22741480000002</c:v>
                </c:pt>
                <c:pt idx="10">
                  <c:v>454.95209160000002</c:v>
                </c:pt>
                <c:pt idx="11">
                  <c:v>437.7548132</c:v>
                </c:pt>
              </c:numCache>
            </c:numRef>
          </c:val>
        </c:ser>
        <c:ser>
          <c:idx val="2"/>
          <c:order val="2"/>
          <c:tx>
            <c:strRef>
              <c:f>Sheet1!$H$1</c:f>
              <c:strCache>
                <c:ptCount val="1"/>
                <c:pt idx="0">
                  <c:v>Hargreaves</c:v>
                </c:pt>
              </c:strCache>
            </c:strRef>
          </c:tx>
          <c:spPr>
            <a:solidFill>
              <a:srgbClr val="FF0000"/>
            </a:solidFill>
            <a:ln>
              <a:noFill/>
            </a:ln>
            <a:effectLst/>
          </c:spPr>
          <c:invertIfNegative val="0"/>
          <c:cat>
            <c:strRef>
              <c:f>Sheet1!$A$2:$A$18</c:f>
              <c:strCache>
                <c:ptCount val="12"/>
                <c:pt idx="0">
                  <c:v>Jul</c:v>
                </c:pt>
                <c:pt idx="1">
                  <c:v>Aug</c:v>
                </c:pt>
                <c:pt idx="2">
                  <c:v>Sep</c:v>
                </c:pt>
                <c:pt idx="3">
                  <c:v>Oct</c:v>
                </c:pt>
                <c:pt idx="4">
                  <c:v>Nov</c:v>
                </c:pt>
                <c:pt idx="5">
                  <c:v>Dec</c:v>
                </c:pt>
                <c:pt idx="6">
                  <c:v>Jan</c:v>
                </c:pt>
                <c:pt idx="7">
                  <c:v>Feb</c:v>
                </c:pt>
                <c:pt idx="8">
                  <c:v>March </c:v>
                </c:pt>
                <c:pt idx="9">
                  <c:v>Apr</c:v>
                </c:pt>
                <c:pt idx="10">
                  <c:v>May </c:v>
                </c:pt>
                <c:pt idx="11">
                  <c:v>Jun</c:v>
                </c:pt>
              </c:strCache>
            </c:strRef>
          </c:cat>
          <c:val>
            <c:numRef>
              <c:f>Sheet1!$H$2:$H$18</c:f>
              <c:numCache>
                <c:formatCode>General</c:formatCode>
                <c:ptCount val="12"/>
                <c:pt idx="0">
                  <c:v>426.54352230000001</c:v>
                </c:pt>
                <c:pt idx="1">
                  <c:v>470.34764480000001</c:v>
                </c:pt>
                <c:pt idx="2">
                  <c:v>527.09096160000001</c:v>
                </c:pt>
                <c:pt idx="3">
                  <c:v>507.47158259999998</c:v>
                </c:pt>
                <c:pt idx="4">
                  <c:v>487.55418270000001</c:v>
                </c:pt>
                <c:pt idx="5">
                  <c:v>473.62279999999998</c:v>
                </c:pt>
                <c:pt idx="6">
                  <c:v>492.6229002</c:v>
                </c:pt>
                <c:pt idx="7">
                  <c:v>566.22525440000004</c:v>
                </c:pt>
                <c:pt idx="8">
                  <c:v>531.08854799999995</c:v>
                </c:pt>
                <c:pt idx="9">
                  <c:v>445.22497629999998</c:v>
                </c:pt>
                <c:pt idx="10">
                  <c:v>435.53947499999998</c:v>
                </c:pt>
                <c:pt idx="11">
                  <c:v>421.4170924</c:v>
                </c:pt>
              </c:numCache>
            </c:numRef>
          </c:val>
        </c:ser>
        <c:ser>
          <c:idx val="3"/>
          <c:order val="3"/>
          <c:tx>
            <c:strRef>
              <c:f>Sheet1!$K$1</c:f>
              <c:strCache>
                <c:ptCount val="1"/>
                <c:pt idx="0">
                  <c:v>Iqbal </c:v>
                </c:pt>
              </c:strCache>
            </c:strRef>
          </c:tx>
          <c:spPr>
            <a:solidFill>
              <a:schemeClr val="accent5"/>
            </a:solidFill>
            <a:ln>
              <a:noFill/>
            </a:ln>
            <a:effectLst/>
          </c:spPr>
          <c:invertIfNegative val="0"/>
          <c:cat>
            <c:strRef>
              <c:f>Sheet1!$A$2:$A$18</c:f>
              <c:strCache>
                <c:ptCount val="12"/>
                <c:pt idx="0">
                  <c:v>Jul</c:v>
                </c:pt>
                <c:pt idx="1">
                  <c:v>Aug</c:v>
                </c:pt>
                <c:pt idx="2">
                  <c:v>Sep</c:v>
                </c:pt>
                <c:pt idx="3">
                  <c:v>Oct</c:v>
                </c:pt>
                <c:pt idx="4">
                  <c:v>Nov</c:v>
                </c:pt>
                <c:pt idx="5">
                  <c:v>Dec</c:v>
                </c:pt>
                <c:pt idx="6">
                  <c:v>Jan</c:v>
                </c:pt>
                <c:pt idx="7">
                  <c:v>Feb</c:v>
                </c:pt>
                <c:pt idx="8">
                  <c:v>March </c:v>
                </c:pt>
                <c:pt idx="9">
                  <c:v>Apr</c:v>
                </c:pt>
                <c:pt idx="10">
                  <c:v>May </c:v>
                </c:pt>
                <c:pt idx="11">
                  <c:v>Jun</c:v>
                </c:pt>
              </c:strCache>
            </c:strRef>
          </c:cat>
          <c:val>
            <c:numRef>
              <c:f>Sheet1!$K$2:$K$18</c:f>
              <c:numCache>
                <c:formatCode>General</c:formatCode>
                <c:ptCount val="12"/>
                <c:pt idx="0">
                  <c:v>444.13294589999998</c:v>
                </c:pt>
                <c:pt idx="1">
                  <c:v>491.87385280000001</c:v>
                </c:pt>
                <c:pt idx="2">
                  <c:v>545.01922560000003</c:v>
                </c:pt>
                <c:pt idx="3">
                  <c:v>528.39824580000004</c:v>
                </c:pt>
                <c:pt idx="4">
                  <c:v>511.06425810000002</c:v>
                </c:pt>
                <c:pt idx="5">
                  <c:v>492.56771199999997</c:v>
                </c:pt>
                <c:pt idx="6">
                  <c:v>512.93724659999998</c:v>
                </c:pt>
                <c:pt idx="7">
                  <c:v>593.5288832</c:v>
                </c:pt>
                <c:pt idx="8">
                  <c:v>554.84136149999995</c:v>
                </c:pt>
                <c:pt idx="9">
                  <c:v>467.20508419999999</c:v>
                </c:pt>
                <c:pt idx="10">
                  <c:v>453.4588134</c:v>
                </c:pt>
                <c:pt idx="11">
                  <c:v>436.31324960000001</c:v>
                </c:pt>
              </c:numCache>
            </c:numRef>
          </c:val>
        </c:ser>
        <c:ser>
          <c:idx val="4"/>
          <c:order val="4"/>
          <c:tx>
            <c:strRef>
              <c:f>Sheet1!$N$1</c:f>
              <c:strCache>
                <c:ptCount val="1"/>
                <c:pt idx="0">
                  <c:v>ASHRAE </c:v>
                </c:pt>
              </c:strCache>
            </c:strRef>
          </c:tx>
          <c:spPr>
            <a:solidFill>
              <a:srgbClr val="66FFCC"/>
            </a:solidFill>
            <a:ln>
              <a:noFill/>
            </a:ln>
            <a:effectLst/>
          </c:spPr>
          <c:invertIfNegative val="0"/>
          <c:cat>
            <c:strRef>
              <c:f>Sheet1!$A$2:$A$18</c:f>
              <c:strCache>
                <c:ptCount val="12"/>
                <c:pt idx="0">
                  <c:v>Jul</c:v>
                </c:pt>
                <c:pt idx="1">
                  <c:v>Aug</c:v>
                </c:pt>
                <c:pt idx="2">
                  <c:v>Sep</c:v>
                </c:pt>
                <c:pt idx="3">
                  <c:v>Oct</c:v>
                </c:pt>
                <c:pt idx="4">
                  <c:v>Nov</c:v>
                </c:pt>
                <c:pt idx="5">
                  <c:v>Dec</c:v>
                </c:pt>
                <c:pt idx="6">
                  <c:v>Jan</c:v>
                </c:pt>
                <c:pt idx="7">
                  <c:v>Feb</c:v>
                </c:pt>
                <c:pt idx="8">
                  <c:v>March </c:v>
                </c:pt>
                <c:pt idx="9">
                  <c:v>Apr</c:v>
                </c:pt>
                <c:pt idx="10">
                  <c:v>May </c:v>
                </c:pt>
                <c:pt idx="11">
                  <c:v>Jun</c:v>
                </c:pt>
              </c:strCache>
            </c:strRef>
          </c:cat>
          <c:val>
            <c:numRef>
              <c:f>Sheet1!$N$2:$N$18</c:f>
              <c:numCache>
                <c:formatCode>General</c:formatCode>
                <c:ptCount val="12"/>
                <c:pt idx="0">
                  <c:v>435.33823410000002</c:v>
                </c:pt>
                <c:pt idx="1">
                  <c:v>477.88181759999998</c:v>
                </c:pt>
                <c:pt idx="2">
                  <c:v>531.87183200000004</c:v>
                </c:pt>
                <c:pt idx="3">
                  <c:v>514.447137</c:v>
                </c:pt>
                <c:pt idx="4">
                  <c:v>495.95063820000001</c:v>
                </c:pt>
                <c:pt idx="5">
                  <c:v>483.36589759999998</c:v>
                </c:pt>
                <c:pt idx="6">
                  <c:v>503.3443608</c:v>
                </c:pt>
                <c:pt idx="7">
                  <c:v>577.92680959999996</c:v>
                </c:pt>
                <c:pt idx="8">
                  <c:v>539.00615249999998</c:v>
                </c:pt>
                <c:pt idx="9">
                  <c:v>455.44828230000002</c:v>
                </c:pt>
                <c:pt idx="10">
                  <c:v>444.00138479999998</c:v>
                </c:pt>
                <c:pt idx="11">
                  <c:v>427.66386799999998</c:v>
                </c:pt>
              </c:numCache>
            </c:numRef>
          </c:val>
        </c:ser>
        <c:dLbls>
          <c:showLegendKey val="0"/>
          <c:showVal val="0"/>
          <c:showCatName val="0"/>
          <c:showSerName val="0"/>
          <c:showPercent val="0"/>
          <c:showBubbleSize val="0"/>
        </c:dLbls>
        <c:gapWidth val="150"/>
        <c:axId val="337594288"/>
        <c:axId val="337593504"/>
      </c:barChart>
      <c:catAx>
        <c:axId val="337594288"/>
        <c:scaling>
          <c:orientation val="minMax"/>
        </c:scaling>
        <c:delete val="0"/>
        <c:axPos val="b"/>
        <c:title>
          <c:tx>
            <c:rich>
              <a:bodyPr rot="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u="none" strike="noStrike" cap="none" normalizeH="0">
                    <a:solidFill>
                      <a:schemeClr val="tx1"/>
                    </a:solidFill>
                    <a:uFill>
                      <a:solidFill>
                        <a:schemeClr val="tx1">
                          <a:lumMod val="65000"/>
                          <a:lumOff val="35000"/>
                        </a:schemeClr>
                      </a:solidFill>
                    </a:uFill>
                  </a:rPr>
                  <a:t>Month</a:t>
                </a:r>
              </a:p>
            </c:rich>
          </c:tx>
          <c:overlay val="0"/>
          <c:spPr>
            <a:noFill/>
            <a:ln>
              <a:noFill/>
            </a:ln>
            <a:effectLst/>
          </c:spPr>
          <c:txPr>
            <a:bodyPr rot="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7593504"/>
        <c:crosses val="autoZero"/>
        <c:auto val="0"/>
        <c:lblAlgn val="ctr"/>
        <c:lblOffset val="100"/>
        <c:noMultiLvlLbl val="0"/>
      </c:catAx>
      <c:valAx>
        <c:axId val="337593504"/>
        <c:scaling>
          <c:orientation val="minMax"/>
        </c:scaling>
        <c:delete val="0"/>
        <c:axPos val="l"/>
        <c:title>
          <c:tx>
            <c:rich>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r>
                  <a:rPr lang="en-US" u="none" strike="noStrike" cap="none" normalizeH="0">
                    <a:solidFill>
                      <a:schemeClr val="tx1"/>
                    </a:solidFill>
                    <a:uFill>
                      <a:solidFill>
                        <a:schemeClr val="tx1">
                          <a:lumMod val="65000"/>
                          <a:lumOff val="35000"/>
                        </a:schemeClr>
                      </a:solidFill>
                    </a:uFill>
                  </a:rPr>
                  <a:t>Hs</a:t>
                </a:r>
                <a:r>
                  <a:rPr lang="en-US" u="none" strike="noStrike" cap="none" normalizeH="0" baseline="0">
                    <a:solidFill>
                      <a:schemeClr val="tx1"/>
                    </a:solidFill>
                    <a:uFill>
                      <a:solidFill>
                        <a:schemeClr val="tx1">
                          <a:lumMod val="65000"/>
                          <a:lumOff val="35000"/>
                        </a:schemeClr>
                      </a:solidFill>
                    </a:uFill>
                  </a:rPr>
                  <a:t> (W/m</a:t>
                </a:r>
                <a:r>
                  <a:rPr lang="en-US" u="none" strike="noStrike" cap="none" normalizeH="0" baseline="30000">
                    <a:solidFill>
                      <a:schemeClr val="tx1"/>
                    </a:solidFill>
                    <a:uFill>
                      <a:solidFill>
                        <a:schemeClr val="tx1">
                          <a:lumMod val="65000"/>
                          <a:lumOff val="35000"/>
                        </a:schemeClr>
                      </a:solidFill>
                    </a:uFill>
                  </a:rPr>
                  <a:t>2</a:t>
                </a:r>
                <a:r>
                  <a:rPr lang="en-US" u="none" strike="noStrike" cap="none" normalizeH="0" baseline="0">
                    <a:solidFill>
                      <a:schemeClr val="tx1"/>
                    </a:solidFill>
                    <a:uFill>
                      <a:solidFill>
                        <a:schemeClr val="tx1">
                          <a:lumMod val="65000"/>
                          <a:lumOff val="35000"/>
                        </a:schemeClr>
                      </a:solidFill>
                    </a:uFill>
                  </a:rPr>
                  <a:t>)</a:t>
                </a:r>
                <a:endParaRPr lang="en-US" u="none" strike="noStrike" cap="none" normalizeH="0">
                  <a:solidFill>
                    <a:schemeClr val="tx1"/>
                  </a:solidFill>
                  <a:uFill>
                    <a:solidFill>
                      <a:schemeClr val="tx1">
                        <a:lumMod val="65000"/>
                        <a:lumOff val="35000"/>
                      </a:schemeClr>
                    </a:solidFill>
                  </a:uFill>
                </a:endParaRPr>
              </a:p>
            </c:rich>
          </c:tx>
          <c:overlay val="0"/>
          <c:spPr>
            <a:noFill/>
            <a:ln>
              <a:noFill/>
            </a:ln>
            <a:effectLst/>
          </c:spPr>
          <c:txPr>
            <a:bodyPr rot="-5400000" spcFirstLastPara="1" vertOverflow="ellipsis" vert="horz" wrap="square" anchor="ctr" anchorCtr="1"/>
            <a:lstStyle/>
            <a:p>
              <a:pPr>
                <a:defRPr lang="en-US"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crossAx val="337594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1"/>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2"/>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3"/>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egendEntry>
        <c:idx val="4"/>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Entry>
      <c:layout>
        <c:manualLayout>
          <c:xMode val="edge"/>
          <c:yMode val="edge"/>
          <c:x val="0.33328413610015001"/>
          <c:y val="9.0548913083683402E-3"/>
          <c:w val="0.57798561835454298"/>
          <c:h val="7.8125546806649196E-2"/>
        </c:manualLayout>
      </c:layout>
      <c:overlay val="0"/>
      <c:spPr>
        <a:noFill/>
        <a:ln>
          <a:noFill/>
        </a:ln>
        <a:effectLst/>
      </c:spPr>
      <c:txPr>
        <a:bodyPr rot="0" spcFirstLastPara="1" vertOverflow="ellipsis" vert="horz" wrap="square" anchor="ctr" anchorCtr="1"/>
        <a:lstStyle/>
        <a:p>
          <a:pPr>
            <a:defRPr lang="en-US"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en-US"/>
        </a:p>
      </c:txPr>
    </c:legend>
    <c:plotVisOnly val="0"/>
    <c:dispBlanksAs val="zero"/>
    <c:showDLblsOverMax val="0"/>
  </c:chart>
  <c:spPr>
    <a:solidFill>
      <a:schemeClr val="bg1"/>
    </a:solidFill>
    <a:ln w="9525" cap="flat" cmpd="sng" algn="ctr">
      <a:no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10</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sellahwilkins</dc:creator>
  <cp:lastModifiedBy>sellahwilkins</cp:lastModifiedBy>
  <cp:revision>34</cp:revision>
  <cp:lastPrinted>2020-07-31T12:16:00Z</cp:lastPrinted>
  <dcterms:created xsi:type="dcterms:W3CDTF">2020-07-30T02:41:00Z</dcterms:created>
  <dcterms:modified xsi:type="dcterms:W3CDTF">2020-09-30T05:32:00Z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