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EE" w:rsidRDefault="00E914D0" w:rsidP="00E914D0">
      <w:pPr>
        <w:jc w:val="center"/>
      </w:pPr>
      <w:bookmarkStart w:id="0" w:name="_Toc24024948"/>
      <w:r w:rsidRPr="00E914D0">
        <w:rPr>
          <w:rFonts w:ascii="Times New Roman" w:eastAsia="Times New Roman" w:hAnsi="Times New Roman"/>
          <w:b/>
          <w:bCs/>
          <w:noProof/>
          <w:color w:val="000000" w:themeColor="text1"/>
          <w:sz w:val="28"/>
          <w:szCs w:val="28"/>
        </w:rPr>
        <w:t>FACTORS AFFECTING TAX AUDIT EFFECTIVENESS IN KENYA REVENUE AUTHORITY</w:t>
      </w:r>
      <w:r>
        <w:rPr>
          <w:rFonts w:ascii="Times New Roman" w:eastAsia="Times New Roman" w:hAnsi="Times New Roman"/>
          <w:b/>
          <w:bCs/>
          <w:noProof/>
          <w:color w:val="000000" w:themeColor="text1"/>
          <w:sz w:val="28"/>
          <w:szCs w:val="28"/>
        </w:rPr>
        <w:t xml:space="preserve"> </w:t>
      </w:r>
      <w:r w:rsidRPr="00E914D0">
        <w:rPr>
          <w:rFonts w:ascii="Times New Roman" w:eastAsia="Times New Roman" w:hAnsi="Times New Roman"/>
          <w:b/>
          <w:bCs/>
          <w:noProof/>
          <w:color w:val="000000" w:themeColor="text1"/>
          <w:sz w:val="28"/>
          <w:szCs w:val="28"/>
        </w:rPr>
        <w:t>-</w:t>
      </w:r>
      <w:r>
        <w:rPr>
          <w:rFonts w:ascii="Times New Roman" w:eastAsia="Times New Roman" w:hAnsi="Times New Roman"/>
          <w:b/>
          <w:bCs/>
          <w:noProof/>
          <w:color w:val="000000" w:themeColor="text1"/>
          <w:sz w:val="28"/>
          <w:szCs w:val="28"/>
        </w:rPr>
        <w:t xml:space="preserve"> </w:t>
      </w:r>
      <w:r w:rsidRPr="00E914D0">
        <w:rPr>
          <w:rFonts w:ascii="Times New Roman" w:eastAsia="Times New Roman" w:hAnsi="Times New Roman"/>
          <w:b/>
          <w:bCs/>
          <w:noProof/>
          <w:color w:val="000000" w:themeColor="text1"/>
          <w:sz w:val="28"/>
          <w:szCs w:val="28"/>
        </w:rPr>
        <w:t>SOUTH RIFT VALLEY REGION</w:t>
      </w:r>
    </w:p>
    <w:p w:rsidR="008A7BEE" w:rsidRPr="00F2724D" w:rsidRDefault="008A7BEE" w:rsidP="008A7BEE">
      <w:pPr>
        <w:pStyle w:val="AuthorName"/>
        <w:rPr>
          <w:color w:val="000000" w:themeColor="text1"/>
          <w:szCs w:val="24"/>
          <w:vertAlign w:val="superscript"/>
        </w:rPr>
      </w:pPr>
      <w:r w:rsidRPr="008A7BEE">
        <w:rPr>
          <w:color w:val="000000" w:themeColor="text1"/>
          <w:lang w:val="en-US"/>
        </w:rPr>
        <w:t>Catherine ROTICH</w:t>
      </w:r>
      <w:r>
        <w:rPr>
          <w:color w:val="000000" w:themeColor="text1"/>
          <w:szCs w:val="24"/>
        </w:rPr>
        <w:t>,</w:t>
      </w:r>
      <w:r w:rsidRPr="00F2724D">
        <w:rPr>
          <w:rFonts w:ascii="Arial" w:hAnsi="Arial" w:cs="Arial"/>
          <w:color w:val="222222"/>
          <w:szCs w:val="24"/>
          <w:shd w:val="clear" w:color="auto" w:fill="FFFFFF"/>
        </w:rPr>
        <w:t xml:space="preserve"> </w:t>
      </w:r>
      <w:r w:rsidRPr="007F47E1">
        <w:rPr>
          <w:noProof/>
          <w:szCs w:val="24"/>
        </w:rPr>
        <w:t xml:space="preserve">Symon KIPROP </w:t>
      </w:r>
      <w:r>
        <w:rPr>
          <w:noProof/>
          <w:szCs w:val="24"/>
        </w:rPr>
        <w:t>&amp;</w:t>
      </w:r>
      <w:r w:rsidRPr="007F47E1">
        <w:rPr>
          <w:noProof/>
          <w:szCs w:val="24"/>
        </w:rPr>
        <w:t>.Paul NZIOKI</w:t>
      </w:r>
    </w:p>
    <w:p w:rsidR="008A7BEE" w:rsidRPr="00C2442B" w:rsidRDefault="008A7BEE" w:rsidP="008A7BEE">
      <w:pPr>
        <w:pStyle w:val="AuthorAddresses"/>
        <w:rPr>
          <w:color w:val="000000" w:themeColor="text1"/>
        </w:rPr>
      </w:pPr>
      <w:r w:rsidRPr="00C2442B">
        <w:rPr>
          <w:i w:val="0"/>
          <w:color w:val="000000" w:themeColor="text1"/>
          <w:vertAlign w:val="superscript"/>
        </w:rPr>
        <w:t>1</w:t>
      </w:r>
      <w:r w:rsidRPr="00C2442B">
        <w:rPr>
          <w:color w:val="000000" w:themeColor="text1"/>
        </w:rPr>
        <w:t xml:space="preserve">Kabarak University, P.O. Box Private Bag, </w:t>
      </w:r>
      <w:proofErr w:type="spellStart"/>
      <w:r w:rsidRPr="00C2442B">
        <w:rPr>
          <w:color w:val="000000" w:themeColor="text1"/>
        </w:rPr>
        <w:t>Kabarak</w:t>
      </w:r>
      <w:proofErr w:type="spellEnd"/>
      <w:r w:rsidRPr="00C2442B">
        <w:rPr>
          <w:color w:val="000000" w:themeColor="text1"/>
        </w:rPr>
        <w:t>, 20157, Kenya</w:t>
      </w:r>
    </w:p>
    <w:p w:rsidR="008A7BEE" w:rsidRPr="00C2442B" w:rsidRDefault="008A7BEE" w:rsidP="008A7BEE">
      <w:pPr>
        <w:pStyle w:val="AuthorAddresses"/>
        <w:rPr>
          <w:color w:val="000000" w:themeColor="text1"/>
        </w:rPr>
      </w:pPr>
      <w:r w:rsidRPr="00C2442B">
        <w:rPr>
          <w:color w:val="000000" w:themeColor="text1"/>
        </w:rPr>
        <w:t xml:space="preserve">Tel: +254 0721 375778, Email: </w:t>
      </w:r>
      <w:r>
        <w:rPr>
          <w:color w:val="000000" w:themeColor="text1"/>
        </w:rPr>
        <w:t>catherinechebet</w:t>
      </w:r>
      <w:r w:rsidRPr="00C2442B">
        <w:rPr>
          <w:color w:val="000000" w:themeColor="text1"/>
        </w:rPr>
        <w:t xml:space="preserve">@gmail.com </w:t>
      </w:r>
    </w:p>
    <w:p w:rsidR="008A7BEE" w:rsidRPr="008A7BEE" w:rsidRDefault="008A7BEE" w:rsidP="008A7BEE"/>
    <w:p w:rsidR="00F26C69" w:rsidRPr="007F47E1" w:rsidRDefault="00F26C69" w:rsidP="00F26C69">
      <w:pPr>
        <w:pStyle w:val="Heading1"/>
        <w:jc w:val="center"/>
        <w:rPr>
          <w:rFonts w:ascii="Times New Roman" w:hAnsi="Times New Roman"/>
          <w:color w:val="auto"/>
          <w:sz w:val="24"/>
          <w:szCs w:val="24"/>
        </w:rPr>
      </w:pPr>
      <w:r w:rsidRPr="007F47E1">
        <w:rPr>
          <w:rFonts w:ascii="Times New Roman" w:hAnsi="Times New Roman"/>
          <w:color w:val="auto"/>
          <w:sz w:val="24"/>
          <w:szCs w:val="24"/>
        </w:rPr>
        <w:t>ABSTRACT</w:t>
      </w:r>
      <w:bookmarkEnd w:id="0"/>
    </w:p>
    <w:p w:rsidR="00F26C69" w:rsidRPr="008A7BEE" w:rsidRDefault="00F26C69" w:rsidP="00BB20DC">
      <w:pPr>
        <w:spacing w:after="0" w:line="240" w:lineRule="auto"/>
        <w:jc w:val="both"/>
        <w:rPr>
          <w:rFonts w:ascii="Times New Roman" w:hAnsi="Times New Roman"/>
          <w:sz w:val="20"/>
          <w:szCs w:val="20"/>
        </w:rPr>
      </w:pPr>
      <w:r w:rsidRPr="008A7BEE">
        <w:rPr>
          <w:rFonts w:ascii="Times New Roman" w:hAnsi="Times New Roman"/>
          <w:sz w:val="20"/>
          <w:szCs w:val="20"/>
          <w:lang w:val="en-GB" w:eastAsia="en-GB"/>
        </w:rPr>
        <w:t xml:space="preserve">Ineffective tax audit has been considered as one of the many reasons behind non-compliance to tax laws and revenue loss. </w:t>
      </w:r>
      <w:r w:rsidR="00DE758C" w:rsidRPr="008A7BEE">
        <w:rPr>
          <w:rFonts w:ascii="Times New Roman" w:hAnsi="Times New Roman"/>
          <w:sz w:val="20"/>
          <w:szCs w:val="20"/>
        </w:rPr>
        <w:t>The study</w:t>
      </w:r>
      <w:r w:rsidR="00BB20DC" w:rsidRPr="008A7BEE">
        <w:rPr>
          <w:rFonts w:ascii="Times New Roman" w:hAnsi="Times New Roman"/>
          <w:sz w:val="20"/>
          <w:szCs w:val="20"/>
        </w:rPr>
        <w:t>, therefore, evaluate</w:t>
      </w:r>
      <w:r w:rsidR="009738B0" w:rsidRPr="008A7BEE">
        <w:rPr>
          <w:rFonts w:ascii="Times New Roman" w:hAnsi="Times New Roman"/>
          <w:sz w:val="20"/>
          <w:szCs w:val="20"/>
        </w:rPr>
        <w:t>d</w:t>
      </w:r>
      <w:r w:rsidR="00BB20DC" w:rsidRPr="008A7BEE">
        <w:rPr>
          <w:rFonts w:ascii="Times New Roman" w:hAnsi="Times New Roman"/>
          <w:sz w:val="20"/>
          <w:szCs w:val="20"/>
        </w:rPr>
        <w:t xml:space="preserve"> the</w:t>
      </w:r>
      <w:r w:rsidRPr="008A7BEE">
        <w:rPr>
          <w:rFonts w:ascii="Times New Roman" w:hAnsi="Times New Roman"/>
          <w:sz w:val="20"/>
          <w:szCs w:val="20"/>
        </w:rPr>
        <w:t xml:space="preserve"> effect of </w:t>
      </w:r>
      <w:r w:rsidR="00BB20DC" w:rsidRPr="008A7BEE">
        <w:rPr>
          <w:rFonts w:ascii="Times New Roman" w:hAnsi="Times New Roman"/>
          <w:sz w:val="20"/>
          <w:szCs w:val="20"/>
        </w:rPr>
        <w:t xml:space="preserve">audit </w:t>
      </w:r>
      <w:r w:rsidRPr="008A7BEE">
        <w:rPr>
          <w:rFonts w:ascii="Times New Roman" w:hAnsi="Times New Roman"/>
          <w:sz w:val="20"/>
          <w:szCs w:val="20"/>
        </w:rPr>
        <w:t>staff capaci</w:t>
      </w:r>
      <w:r w:rsidR="00BB20DC" w:rsidRPr="008A7BEE">
        <w:rPr>
          <w:rFonts w:ascii="Times New Roman" w:hAnsi="Times New Roman"/>
          <w:sz w:val="20"/>
          <w:szCs w:val="20"/>
        </w:rPr>
        <w:t xml:space="preserve">ty and </w:t>
      </w:r>
      <w:r w:rsidRPr="008A7BEE">
        <w:rPr>
          <w:rFonts w:ascii="Times New Roman" w:hAnsi="Times New Roman"/>
          <w:sz w:val="20"/>
          <w:szCs w:val="20"/>
        </w:rPr>
        <w:t xml:space="preserve">tax dispute resolution mechanism </w:t>
      </w:r>
      <w:r w:rsidR="00DE758C" w:rsidRPr="008A7BEE">
        <w:rPr>
          <w:rFonts w:ascii="Times New Roman" w:hAnsi="Times New Roman"/>
          <w:sz w:val="20"/>
          <w:szCs w:val="20"/>
        </w:rPr>
        <w:t>on</w:t>
      </w:r>
      <w:r w:rsidRPr="008A7BEE">
        <w:rPr>
          <w:rFonts w:ascii="Times New Roman" w:hAnsi="Times New Roman"/>
          <w:sz w:val="20"/>
          <w:szCs w:val="20"/>
        </w:rPr>
        <w:t xml:space="preserve"> tax audit effectiveness </w:t>
      </w:r>
      <w:r w:rsidR="009738B0" w:rsidRPr="008A7BEE">
        <w:rPr>
          <w:rFonts w:ascii="Times New Roman" w:hAnsi="Times New Roman"/>
          <w:sz w:val="20"/>
          <w:szCs w:val="20"/>
        </w:rPr>
        <w:t>in Kenya Revenue Authority (KRA) -South Rift Valley Region</w:t>
      </w:r>
      <w:r w:rsidRPr="008A7BEE">
        <w:rPr>
          <w:rFonts w:ascii="Times New Roman" w:hAnsi="Times New Roman"/>
          <w:sz w:val="20"/>
          <w:szCs w:val="20"/>
        </w:rPr>
        <w:t>.  The study was premised on the</w:t>
      </w:r>
      <w:r w:rsidRPr="008A7BEE">
        <w:rPr>
          <w:rFonts w:ascii="Times New Roman" w:eastAsia="Times New Roman" w:hAnsi="Times New Roman"/>
          <w:sz w:val="20"/>
          <w:szCs w:val="20"/>
        </w:rPr>
        <w:t xml:space="preserve"> Optimal Theory of Taxation</w:t>
      </w:r>
      <w:r w:rsidRPr="008A7BEE">
        <w:rPr>
          <w:rFonts w:ascii="Times New Roman" w:eastAsia="Times New Roman" w:hAnsi="Times New Roman"/>
          <w:sz w:val="20"/>
          <w:szCs w:val="20"/>
          <w:lang w:val="en-GB"/>
        </w:rPr>
        <w:t xml:space="preserve">. </w:t>
      </w:r>
      <w:r w:rsidRPr="008A7BEE">
        <w:rPr>
          <w:rFonts w:ascii="Times New Roman" w:hAnsi="Times New Roman"/>
          <w:sz w:val="20"/>
          <w:szCs w:val="20"/>
        </w:rPr>
        <w:t>Th</w:t>
      </w:r>
      <w:r w:rsidR="009738B0" w:rsidRPr="008A7BEE">
        <w:rPr>
          <w:rFonts w:ascii="Times New Roman" w:hAnsi="Times New Roman"/>
          <w:sz w:val="20"/>
          <w:szCs w:val="20"/>
        </w:rPr>
        <w:t xml:space="preserve">rough a </w:t>
      </w:r>
      <w:r w:rsidRPr="008A7BEE">
        <w:rPr>
          <w:rFonts w:ascii="Times New Roman" w:hAnsi="Times New Roman"/>
          <w:sz w:val="20"/>
          <w:szCs w:val="20"/>
        </w:rPr>
        <w:t xml:space="preserve">descriptive research design </w:t>
      </w:r>
      <w:r w:rsidR="009738B0" w:rsidRPr="008A7BEE">
        <w:rPr>
          <w:rFonts w:ascii="Times New Roman" w:hAnsi="Times New Roman"/>
          <w:sz w:val="20"/>
          <w:szCs w:val="20"/>
        </w:rPr>
        <w:t>and a census of</w:t>
      </w:r>
      <w:r w:rsidR="008E7417" w:rsidRPr="008A7BEE">
        <w:rPr>
          <w:rFonts w:ascii="Times New Roman" w:hAnsi="Times New Roman"/>
          <w:sz w:val="20"/>
          <w:szCs w:val="20"/>
        </w:rPr>
        <w:t xml:space="preserve"> 80 </w:t>
      </w:r>
      <w:r w:rsidRPr="008A7BEE">
        <w:rPr>
          <w:rFonts w:ascii="Times New Roman" w:hAnsi="Times New Roman"/>
          <w:sz w:val="20"/>
          <w:szCs w:val="20"/>
        </w:rPr>
        <w:t>tax officers</w:t>
      </w:r>
      <w:r w:rsidR="009738B0" w:rsidRPr="008A7BEE">
        <w:rPr>
          <w:rFonts w:ascii="Times New Roman" w:hAnsi="Times New Roman"/>
          <w:sz w:val="20"/>
          <w:szCs w:val="20"/>
        </w:rPr>
        <w:t>, data collected using questionnaires</w:t>
      </w:r>
      <w:r w:rsidRPr="008A7BEE">
        <w:rPr>
          <w:rFonts w:ascii="Times New Roman" w:hAnsi="Times New Roman"/>
          <w:sz w:val="20"/>
          <w:szCs w:val="20"/>
        </w:rPr>
        <w:t xml:space="preserve"> revealed that </w:t>
      </w:r>
      <w:r w:rsidRPr="008A7BEE">
        <w:rPr>
          <w:rFonts w:ascii="Times New Roman" w:eastAsia="Times New Roman" w:hAnsi="Times New Roman"/>
          <w:sz w:val="20"/>
          <w:szCs w:val="20"/>
          <w:lang w:val="sw-KE"/>
        </w:rPr>
        <w:t xml:space="preserve">tax </w:t>
      </w:r>
      <w:r w:rsidRPr="008A7BEE">
        <w:rPr>
          <w:rFonts w:ascii="Times New Roman" w:hAnsi="Times New Roman"/>
          <w:sz w:val="20"/>
          <w:szCs w:val="20"/>
        </w:rPr>
        <w:t>audit staff cap</w:t>
      </w:r>
      <w:r w:rsidR="00DE758C" w:rsidRPr="008A7BEE">
        <w:rPr>
          <w:rFonts w:ascii="Times New Roman" w:hAnsi="Times New Roman"/>
          <w:sz w:val="20"/>
          <w:szCs w:val="20"/>
        </w:rPr>
        <w:t>acity (</w:t>
      </w:r>
      <w:r w:rsidR="00BB20DC" w:rsidRPr="008A7BEE">
        <w:rPr>
          <w:rFonts w:ascii="Times New Roman" w:eastAsia="Times New Roman" w:hAnsi="Times New Roman"/>
          <w:color w:val="000000" w:themeColor="text1"/>
          <w:sz w:val="20"/>
          <w:szCs w:val="20"/>
          <w:lang w:val="sw-KE"/>
        </w:rPr>
        <w:t>β = 0</w:t>
      </w:r>
      <w:r w:rsidR="00BB20DC" w:rsidRPr="008A7BEE">
        <w:rPr>
          <w:rFonts w:ascii="Times New Roman" w:eastAsia="Times New Roman" w:hAnsi="Times New Roman"/>
          <w:color w:val="000000" w:themeColor="text1"/>
          <w:sz w:val="20"/>
          <w:szCs w:val="20"/>
        </w:rPr>
        <w:t>.292</w:t>
      </w:r>
      <w:r w:rsidR="00BB20DC" w:rsidRPr="008A7BEE">
        <w:rPr>
          <w:rFonts w:ascii="Times New Roman" w:eastAsia="Times New Roman" w:hAnsi="Times New Roman"/>
          <w:color w:val="000000" w:themeColor="text1"/>
          <w:sz w:val="20"/>
          <w:szCs w:val="20"/>
          <w:lang w:val="sw-KE"/>
        </w:rPr>
        <w:t>, p &lt; 0.05</w:t>
      </w:r>
      <w:r w:rsidR="00BB20DC" w:rsidRPr="008A7BEE">
        <w:rPr>
          <w:rFonts w:ascii="Times New Roman" w:hAnsi="Times New Roman"/>
          <w:sz w:val="20"/>
          <w:szCs w:val="20"/>
        </w:rPr>
        <w:t>) wa</w:t>
      </w:r>
      <w:r w:rsidR="00DE758C" w:rsidRPr="008A7BEE">
        <w:rPr>
          <w:rFonts w:ascii="Times New Roman" w:hAnsi="Times New Roman"/>
          <w:sz w:val="20"/>
          <w:szCs w:val="20"/>
        </w:rPr>
        <w:t xml:space="preserve">s </w:t>
      </w:r>
      <w:r w:rsidRPr="008A7BEE">
        <w:rPr>
          <w:rFonts w:ascii="Times New Roman" w:hAnsi="Times New Roman"/>
          <w:sz w:val="20"/>
          <w:szCs w:val="20"/>
        </w:rPr>
        <w:t>directly related to</w:t>
      </w:r>
      <w:r w:rsidRPr="008A7BEE">
        <w:rPr>
          <w:rFonts w:ascii="Times New Roman" w:hAnsi="Times New Roman"/>
          <w:sz w:val="20"/>
          <w:szCs w:val="20"/>
          <w:lang w:val="en-GB" w:eastAsia="en-GB"/>
        </w:rPr>
        <w:t xml:space="preserve"> tax audit effectiveness</w:t>
      </w:r>
      <w:r w:rsidRPr="008A7BEE">
        <w:rPr>
          <w:rFonts w:ascii="Times New Roman" w:hAnsi="Times New Roman"/>
          <w:sz w:val="20"/>
          <w:szCs w:val="20"/>
        </w:rPr>
        <w:t xml:space="preserve"> </w:t>
      </w:r>
      <w:r w:rsidRPr="008A7BEE">
        <w:rPr>
          <w:rFonts w:ascii="Times New Roman" w:hAnsi="Times New Roman"/>
          <w:sz w:val="20"/>
          <w:szCs w:val="20"/>
          <w:lang w:val="en-GB" w:eastAsia="en-GB"/>
        </w:rPr>
        <w:t xml:space="preserve">in </w:t>
      </w:r>
      <w:r w:rsidR="009738B0" w:rsidRPr="008A7BEE">
        <w:rPr>
          <w:rFonts w:ascii="Times New Roman" w:hAnsi="Times New Roman"/>
          <w:sz w:val="20"/>
          <w:szCs w:val="20"/>
          <w:lang w:val="en-GB" w:eastAsia="en-GB"/>
        </w:rPr>
        <w:t>KRA</w:t>
      </w:r>
      <w:r w:rsidRPr="008A7BEE">
        <w:rPr>
          <w:rFonts w:ascii="Times New Roman" w:hAnsi="Times New Roman"/>
          <w:sz w:val="20"/>
          <w:szCs w:val="20"/>
          <w:lang w:val="en-GB" w:eastAsia="en-GB"/>
        </w:rPr>
        <w:t xml:space="preserve">. However, </w:t>
      </w:r>
      <w:r w:rsidRPr="008A7BEE">
        <w:rPr>
          <w:rFonts w:ascii="Times New Roman" w:eastAsia="Times New Roman" w:hAnsi="Times New Roman"/>
          <w:sz w:val="20"/>
          <w:szCs w:val="20"/>
          <w:lang w:val="sw-KE"/>
        </w:rPr>
        <w:t>the t</w:t>
      </w:r>
      <w:r w:rsidRPr="008A7BEE">
        <w:rPr>
          <w:rFonts w:ascii="Times New Roman" w:hAnsi="Times New Roman"/>
          <w:sz w:val="20"/>
          <w:szCs w:val="20"/>
        </w:rPr>
        <w:t>ax disputes resolution mechanisms (</w:t>
      </w:r>
      <w:r w:rsidR="00BB20DC" w:rsidRPr="008A7BEE">
        <w:rPr>
          <w:rFonts w:ascii="Times New Roman" w:eastAsia="Times New Roman" w:hAnsi="Times New Roman"/>
          <w:color w:val="000000" w:themeColor="text1"/>
          <w:sz w:val="20"/>
          <w:szCs w:val="20"/>
          <w:lang w:val="sw-KE"/>
        </w:rPr>
        <w:t>β = 0</w:t>
      </w:r>
      <w:r w:rsidR="00BB20DC" w:rsidRPr="008A7BEE">
        <w:rPr>
          <w:rFonts w:ascii="Times New Roman" w:eastAsia="Times New Roman" w:hAnsi="Times New Roman"/>
          <w:color w:val="000000" w:themeColor="text1"/>
          <w:sz w:val="20"/>
          <w:szCs w:val="20"/>
        </w:rPr>
        <w:t>.052</w:t>
      </w:r>
      <w:r w:rsidR="00BB20DC" w:rsidRPr="008A7BEE">
        <w:rPr>
          <w:rFonts w:ascii="Times New Roman" w:eastAsia="Times New Roman" w:hAnsi="Times New Roman"/>
          <w:color w:val="000000" w:themeColor="text1"/>
          <w:sz w:val="20"/>
          <w:szCs w:val="20"/>
          <w:lang w:val="sw-KE"/>
        </w:rPr>
        <w:t>,</w:t>
      </w:r>
      <w:r w:rsidRPr="008A7BEE">
        <w:rPr>
          <w:rFonts w:ascii="Times New Roman" w:hAnsi="Times New Roman"/>
          <w:sz w:val="20"/>
          <w:szCs w:val="20"/>
        </w:rPr>
        <w:t xml:space="preserve"> p ˃ 0.05) </w:t>
      </w:r>
      <w:r w:rsidR="00BB20DC" w:rsidRPr="008A7BEE">
        <w:rPr>
          <w:rFonts w:ascii="Times New Roman" w:hAnsi="Times New Roman"/>
          <w:sz w:val="20"/>
          <w:szCs w:val="20"/>
        </w:rPr>
        <w:t>did not significantly affect</w:t>
      </w:r>
      <w:r w:rsidRPr="008A7BEE">
        <w:rPr>
          <w:rFonts w:ascii="Times New Roman" w:hAnsi="Times New Roman"/>
          <w:sz w:val="20"/>
          <w:szCs w:val="20"/>
          <w:lang w:val="en-GB" w:eastAsia="en-GB"/>
        </w:rPr>
        <w:t xml:space="preserve"> tax audit effectiveness</w:t>
      </w:r>
      <w:r w:rsidR="00DE758C" w:rsidRPr="008A7BEE">
        <w:rPr>
          <w:rFonts w:ascii="Times New Roman" w:hAnsi="Times New Roman"/>
          <w:sz w:val="20"/>
          <w:szCs w:val="20"/>
          <w:lang w:val="en-GB" w:eastAsia="en-GB"/>
        </w:rPr>
        <w:t>.</w:t>
      </w:r>
      <w:r w:rsidR="005F25C7" w:rsidRPr="008A7BEE">
        <w:rPr>
          <w:rFonts w:ascii="Times New Roman" w:hAnsi="Times New Roman"/>
          <w:sz w:val="20"/>
          <w:szCs w:val="20"/>
          <w:lang w:val="en-GB" w:eastAsia="en-GB"/>
        </w:rPr>
        <w:t xml:space="preserve"> </w:t>
      </w:r>
      <w:r w:rsidR="009738B0" w:rsidRPr="008A7BEE">
        <w:rPr>
          <w:rFonts w:ascii="Times New Roman" w:hAnsi="Times New Roman"/>
          <w:sz w:val="20"/>
          <w:szCs w:val="20"/>
          <w:lang w:val="sw-KE"/>
        </w:rPr>
        <w:t xml:space="preserve">Therefore, regular training of </w:t>
      </w:r>
      <w:r w:rsidRPr="008A7BEE">
        <w:rPr>
          <w:rFonts w:ascii="Times New Roman" w:hAnsi="Times New Roman"/>
          <w:sz w:val="20"/>
          <w:szCs w:val="20"/>
          <w:lang w:val="sw-KE"/>
        </w:rPr>
        <w:t>KRA</w:t>
      </w:r>
      <w:r w:rsidR="009738B0" w:rsidRPr="008A7BEE">
        <w:rPr>
          <w:rFonts w:ascii="Times New Roman" w:hAnsi="Times New Roman"/>
          <w:sz w:val="20"/>
          <w:szCs w:val="20"/>
          <w:lang w:val="sw-KE"/>
        </w:rPr>
        <w:t xml:space="preserve"> staff was recommended </w:t>
      </w:r>
      <w:r w:rsidRPr="008A7BEE">
        <w:rPr>
          <w:rFonts w:ascii="Times New Roman" w:hAnsi="Times New Roman"/>
          <w:sz w:val="20"/>
          <w:szCs w:val="20"/>
          <w:lang w:val="sw-KE"/>
        </w:rPr>
        <w:t xml:space="preserve"> </w:t>
      </w:r>
      <w:r w:rsidR="009738B0" w:rsidRPr="008A7BEE">
        <w:rPr>
          <w:rFonts w:ascii="Times New Roman" w:hAnsi="Times New Roman"/>
          <w:sz w:val="20"/>
          <w:szCs w:val="20"/>
          <w:lang w:val="sw-KE"/>
        </w:rPr>
        <w:t>as well as</w:t>
      </w:r>
      <w:r w:rsidRPr="008A7BEE">
        <w:rPr>
          <w:rFonts w:ascii="Times New Roman" w:hAnsi="Times New Roman"/>
          <w:sz w:val="20"/>
          <w:szCs w:val="20"/>
        </w:rPr>
        <w:t xml:space="preserve"> additional policy interventions on the tax dispute resolution mechanisms so as to expedi</w:t>
      </w:r>
      <w:r w:rsidR="009738B0" w:rsidRPr="008A7BEE">
        <w:rPr>
          <w:rFonts w:ascii="Times New Roman" w:hAnsi="Times New Roman"/>
          <w:sz w:val="20"/>
          <w:szCs w:val="20"/>
        </w:rPr>
        <w:t>te resolution of</w:t>
      </w:r>
      <w:r w:rsidRPr="008A7BEE">
        <w:rPr>
          <w:rFonts w:ascii="Times New Roman" w:hAnsi="Times New Roman"/>
          <w:sz w:val="20"/>
          <w:szCs w:val="20"/>
        </w:rPr>
        <w:t xml:space="preserve"> tax disputes and prevent accrual of dues and unresolved disputes. </w:t>
      </w:r>
    </w:p>
    <w:p w:rsidR="00942802" w:rsidRPr="008A7BEE" w:rsidRDefault="00F26C69" w:rsidP="009738B0">
      <w:pPr>
        <w:jc w:val="both"/>
        <w:rPr>
          <w:rFonts w:ascii="Times New Roman" w:hAnsi="Times New Roman"/>
          <w:b/>
          <w:bCs/>
          <w:sz w:val="20"/>
          <w:szCs w:val="20"/>
        </w:rPr>
      </w:pPr>
      <w:r w:rsidRPr="008A7BEE">
        <w:rPr>
          <w:rFonts w:ascii="Times New Roman" w:hAnsi="Times New Roman"/>
          <w:b/>
          <w:bCs/>
          <w:sz w:val="20"/>
          <w:szCs w:val="20"/>
        </w:rPr>
        <w:t>Ke</w:t>
      </w:r>
      <w:r w:rsidR="00497964" w:rsidRPr="008A7BEE">
        <w:rPr>
          <w:rFonts w:ascii="Times New Roman" w:hAnsi="Times New Roman"/>
          <w:b/>
          <w:bCs/>
          <w:sz w:val="20"/>
          <w:szCs w:val="20"/>
        </w:rPr>
        <w:t xml:space="preserve">y words: </w:t>
      </w:r>
      <w:r w:rsidR="009738B0" w:rsidRPr="008A7BEE">
        <w:rPr>
          <w:rFonts w:ascii="Times New Roman" w:hAnsi="Times New Roman"/>
          <w:b/>
          <w:i/>
          <w:sz w:val="20"/>
          <w:szCs w:val="20"/>
        </w:rPr>
        <w:t xml:space="preserve">Audit staff capacity, tax dispute resolution </w:t>
      </w:r>
      <w:r w:rsidR="008A7BEE" w:rsidRPr="008A7BEE">
        <w:rPr>
          <w:rFonts w:ascii="Times New Roman" w:hAnsi="Times New Roman"/>
          <w:b/>
          <w:i/>
          <w:sz w:val="20"/>
          <w:szCs w:val="20"/>
        </w:rPr>
        <w:t>mechanism, tax</w:t>
      </w:r>
      <w:r w:rsidR="009738B0" w:rsidRPr="008A7BEE">
        <w:rPr>
          <w:rFonts w:ascii="Times New Roman" w:hAnsi="Times New Roman"/>
          <w:b/>
          <w:i/>
          <w:sz w:val="20"/>
          <w:szCs w:val="20"/>
        </w:rPr>
        <w:t xml:space="preserve"> audit effectiveness, Kenya Revenue Authority</w:t>
      </w:r>
    </w:p>
    <w:p w:rsidR="00942802" w:rsidRDefault="00942802" w:rsidP="00942802">
      <w:pPr>
        <w:pStyle w:val="Heading1"/>
        <w:numPr>
          <w:ilvl w:val="0"/>
          <w:numId w:val="2"/>
        </w:numPr>
        <w:rPr>
          <w:rFonts w:ascii="Times New Roman" w:hAnsi="Times New Roman"/>
          <w:color w:val="auto"/>
          <w:sz w:val="24"/>
          <w:szCs w:val="24"/>
          <w:lang w:val="en-GB"/>
        </w:rPr>
      </w:pPr>
      <w:r w:rsidRPr="00942802">
        <w:rPr>
          <w:rFonts w:ascii="Times New Roman" w:hAnsi="Times New Roman"/>
          <w:color w:val="auto"/>
          <w:sz w:val="24"/>
          <w:szCs w:val="24"/>
          <w:lang w:val="en-GB"/>
        </w:rPr>
        <w:t xml:space="preserve">Introduction </w:t>
      </w:r>
    </w:p>
    <w:p w:rsidR="00471E70" w:rsidRPr="00471E70" w:rsidRDefault="00471E70" w:rsidP="00471E70">
      <w:pPr>
        <w:pStyle w:val="Heading2"/>
        <w:spacing w:before="0" w:line="240" w:lineRule="auto"/>
        <w:rPr>
          <w:rFonts w:ascii="Times New Roman" w:hAnsi="Times New Roman" w:cs="Times New Roman"/>
          <w:i/>
          <w:color w:val="auto"/>
          <w:sz w:val="24"/>
          <w:szCs w:val="24"/>
        </w:rPr>
      </w:pPr>
      <w:bookmarkStart w:id="1" w:name="_Toc24024953"/>
      <w:r w:rsidRPr="00471E70">
        <w:rPr>
          <w:rFonts w:ascii="Times New Roman" w:hAnsi="Times New Roman" w:cs="Times New Roman"/>
          <w:i/>
          <w:color w:val="auto"/>
          <w:sz w:val="24"/>
          <w:szCs w:val="24"/>
        </w:rPr>
        <w:t>1.1 Background of the Study</w:t>
      </w:r>
      <w:bookmarkEnd w:id="1"/>
    </w:p>
    <w:p w:rsidR="00471E70" w:rsidRDefault="00471E70" w:rsidP="00471E70">
      <w:pPr>
        <w:spacing w:line="240" w:lineRule="auto"/>
        <w:ind w:firstLine="720"/>
        <w:jc w:val="both"/>
        <w:rPr>
          <w:rFonts w:ascii="Times New Roman" w:hAnsi="Times New Roman"/>
          <w:color w:val="000000" w:themeColor="text1"/>
          <w:sz w:val="24"/>
          <w:szCs w:val="24"/>
          <w:lang w:eastAsia="en-GB"/>
        </w:rPr>
      </w:pPr>
      <w:r w:rsidRPr="00471E70">
        <w:rPr>
          <w:rFonts w:ascii="Times New Roman" w:hAnsi="Times New Roman"/>
          <w:sz w:val="24"/>
          <w:szCs w:val="24"/>
          <w:lang w:eastAsia="en-GB"/>
        </w:rPr>
        <w:t>Taxes are considered to be mandatory payment to government, a definition differentiating it from other government actions which have an equivalent economic effect, thus it is neither inclusive nor exclusive (</w:t>
      </w:r>
      <w:proofErr w:type="spellStart"/>
      <w:r w:rsidRPr="00E914D0">
        <w:rPr>
          <w:rFonts w:ascii="Times New Roman" w:hAnsi="Times New Roman"/>
          <w:color w:val="00B0F0"/>
          <w:sz w:val="24"/>
          <w:szCs w:val="24"/>
          <w:lang w:eastAsia="en-GB"/>
        </w:rPr>
        <w:t>Thuronyi</w:t>
      </w:r>
      <w:proofErr w:type="spellEnd"/>
      <w:r w:rsidRPr="00E914D0">
        <w:rPr>
          <w:rFonts w:ascii="Times New Roman" w:hAnsi="Times New Roman"/>
          <w:color w:val="00B0F0"/>
          <w:sz w:val="24"/>
          <w:szCs w:val="24"/>
          <w:lang w:eastAsia="en-GB"/>
        </w:rPr>
        <w:t>, 2003</w:t>
      </w:r>
      <w:r w:rsidRPr="00471E70">
        <w:rPr>
          <w:rFonts w:ascii="Times New Roman" w:hAnsi="Times New Roman"/>
          <w:sz w:val="24"/>
          <w:szCs w:val="24"/>
          <w:lang w:eastAsia="en-GB"/>
        </w:rPr>
        <w:t xml:space="preserve">). Therefore, taxation is not only the compulsory payment but also the </w:t>
      </w:r>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8" name="Picture 1" descr="Begin Match to source 63 in source list: Submitted to Baze University on 2016-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gin Match to source 63 in source list: Submitted to Baze University on 2016-01-20"/>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6" w:history="1">
        <w:r w:rsidRPr="00471E70">
          <w:rPr>
            <w:rFonts w:ascii="Times New Roman" w:hAnsi="Times New Roman"/>
            <w:color w:val="000000" w:themeColor="text1"/>
            <w:sz w:val="24"/>
            <w:szCs w:val="24"/>
            <w:lang w:eastAsia="en-GB"/>
          </w:rPr>
          <w:t>conveying of funds from citizens to government</w:t>
        </w:r>
      </w:hyperlink>
      <w:r w:rsidRPr="00471E70">
        <w:rPr>
          <w:rFonts w:ascii="Times New Roman" w:hAnsi="Times New Roman"/>
          <w:noProof/>
          <w:sz w:val="24"/>
          <w:szCs w:val="24"/>
          <w:lang w:val="en-GB" w:eastAsia="en-GB"/>
        </w:rPr>
        <w:drawing>
          <wp:inline distT="0" distB="0" distL="0" distR="0">
            <wp:extent cx="10795" cy="10795"/>
            <wp:effectExtent l="0" t="0" r="0" b="0"/>
            <wp:docPr id="14" name="Picture 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xml:space="preserve"> charged </w:t>
      </w:r>
      <w:r w:rsidRPr="00471E70">
        <w:rPr>
          <w:rFonts w:ascii="Times New Roman" w:hAnsi="Times New Roman"/>
          <w:noProof/>
          <w:sz w:val="24"/>
          <w:szCs w:val="24"/>
          <w:lang w:val="en-GB" w:eastAsia="en-GB"/>
        </w:rPr>
        <w:drawing>
          <wp:inline distT="0" distB="0" distL="0" distR="0">
            <wp:extent cx="10795" cy="10795"/>
            <wp:effectExtent l="0" t="0" r="0" b="0"/>
            <wp:docPr id="15" name="Picture 3" descr="Begin Match to source 63 in source list: Submitted to Baze University on 2016-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ch to source 63 in source list: Submitted to Baze University on 2016-01-20"/>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as per the tax laws</w:t>
      </w:r>
      <w:r w:rsidRPr="00471E70">
        <w:rPr>
          <w:rFonts w:ascii="Times New Roman" w:hAnsi="Times New Roman"/>
          <w:noProof/>
          <w:sz w:val="24"/>
          <w:szCs w:val="24"/>
          <w:lang w:val="en-GB" w:eastAsia="en-GB"/>
        </w:rPr>
        <w:drawing>
          <wp:inline distT="0" distB="0" distL="0" distR="0">
            <wp:extent cx="10795" cy="10795"/>
            <wp:effectExtent l="0" t="0" r="0" b="0"/>
            <wp:docPr id="20" name="Picture 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xml:space="preserve"> to facilitate the government in delivering its public goods and service</w:t>
      </w:r>
      <w:r w:rsidRPr="00471E70">
        <w:rPr>
          <w:rFonts w:ascii="Times New Roman" w:hAnsi="Times New Roman"/>
          <w:noProof/>
          <w:sz w:val="24"/>
          <w:szCs w:val="24"/>
          <w:lang w:val="en-GB" w:eastAsia="en-GB"/>
        </w:rPr>
        <w:drawing>
          <wp:inline distT="0" distB="0" distL="0" distR="0">
            <wp:extent cx="10795" cy="10795"/>
            <wp:effectExtent l="0" t="0" r="0" b="0"/>
            <wp:docPr id="21" name="Picture 5" descr="Begin Match to source 63 in source list: Submitted to Baze University on 2016-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gin Match to source 63 in source list: Submitted to Baze University on 2016-01-20"/>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Revenue tax is a major source of finances to the nation. It is solely use to fund the governments’ development and recurrent expenditure (</w:t>
      </w:r>
      <w:proofErr w:type="spellStart"/>
      <w:r w:rsidRPr="00E914D0">
        <w:rPr>
          <w:rFonts w:ascii="Times New Roman" w:hAnsi="Times New Roman"/>
          <w:color w:val="00B0F0"/>
          <w:sz w:val="24"/>
          <w:szCs w:val="24"/>
          <w:lang w:eastAsia="en-GB"/>
        </w:rPr>
        <w:t>Badara</w:t>
      </w:r>
      <w:proofErr w:type="spellEnd"/>
      <w:r w:rsidRPr="00E914D0">
        <w:rPr>
          <w:rFonts w:ascii="Times New Roman" w:hAnsi="Times New Roman"/>
          <w:color w:val="00B0F0"/>
          <w:sz w:val="24"/>
          <w:szCs w:val="24"/>
          <w:lang w:eastAsia="en-GB"/>
        </w:rPr>
        <w:t>, 2012</w:t>
      </w:r>
      <w:r w:rsidRPr="00471E70">
        <w:rPr>
          <w:rFonts w:ascii="Times New Roman" w:hAnsi="Times New Roman"/>
          <w:sz w:val="24"/>
          <w:szCs w:val="24"/>
          <w:lang w:eastAsia="en-GB"/>
        </w:rPr>
        <w:t xml:space="preserve">). In fact, according to </w:t>
      </w:r>
      <w:proofErr w:type="spellStart"/>
      <w:r w:rsidRPr="00E914D0">
        <w:rPr>
          <w:rFonts w:ascii="Times New Roman" w:hAnsi="Times New Roman"/>
          <w:color w:val="00B0F0"/>
          <w:sz w:val="24"/>
          <w:szCs w:val="24"/>
          <w:lang w:eastAsia="en-GB"/>
        </w:rPr>
        <w:t>Gbadago</w:t>
      </w:r>
      <w:proofErr w:type="spellEnd"/>
      <w:r w:rsidRPr="00E914D0">
        <w:rPr>
          <w:rFonts w:ascii="Times New Roman" w:hAnsi="Times New Roman"/>
          <w:color w:val="00B0F0"/>
          <w:sz w:val="24"/>
          <w:szCs w:val="24"/>
          <w:lang w:eastAsia="en-GB"/>
        </w:rPr>
        <w:t xml:space="preserve"> and </w:t>
      </w:r>
      <w:proofErr w:type="spellStart"/>
      <w:r w:rsidRPr="00E914D0">
        <w:rPr>
          <w:rFonts w:ascii="Times New Roman" w:hAnsi="Times New Roman"/>
          <w:color w:val="00B0F0"/>
          <w:sz w:val="24"/>
          <w:szCs w:val="24"/>
          <w:lang w:eastAsia="en-GB"/>
        </w:rPr>
        <w:t>Awunyo-Vitor</w:t>
      </w:r>
      <w:proofErr w:type="spellEnd"/>
      <w:r w:rsidRPr="00E914D0">
        <w:rPr>
          <w:rFonts w:ascii="Times New Roman" w:hAnsi="Times New Roman"/>
          <w:color w:val="00B0F0"/>
          <w:sz w:val="24"/>
          <w:szCs w:val="24"/>
          <w:lang w:eastAsia="en-GB"/>
        </w:rPr>
        <w:t xml:space="preserve"> (2015), </w:t>
      </w:r>
      <w:r w:rsidRPr="00471E70">
        <w:rPr>
          <w:rFonts w:ascii="Times New Roman" w:hAnsi="Times New Roman"/>
          <w:noProof/>
          <w:sz w:val="24"/>
          <w:szCs w:val="24"/>
          <w:lang w:val="en-GB" w:eastAsia="en-GB"/>
        </w:rPr>
        <w:drawing>
          <wp:inline distT="0" distB="0" distL="0" distR="0">
            <wp:extent cx="10795" cy="10795"/>
            <wp:effectExtent l="0" t="0" r="0" b="0"/>
            <wp:docPr id="23" name="Picture 7" descr="Begin Match to source 9 in source list: http://academicjournals.org/journal/JAT/article-full-text-pdf/F54789B5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 Match to source 9 in source list: http://academicjournals.org/journal/JAT/article-full-text-pdf/F54789B54236"/>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tax revenue has been recognized as the main sources of finance to the government</w:t>
      </w:r>
      <w:r w:rsidRPr="00471E70">
        <w:rPr>
          <w:rFonts w:ascii="Times New Roman" w:hAnsi="Times New Roman"/>
          <w:noProof/>
          <w:sz w:val="24"/>
          <w:szCs w:val="24"/>
          <w:lang w:eastAsia="en-GB"/>
        </w:rPr>
        <w:t>.</w:t>
      </w:r>
      <w:r w:rsidRPr="00471E70">
        <w:rPr>
          <w:rFonts w:ascii="Times New Roman" w:hAnsi="Times New Roman"/>
          <w:sz w:val="24"/>
          <w:szCs w:val="24"/>
          <w:lang w:eastAsia="en-GB"/>
        </w:rPr>
        <w:t xml:space="preserve"> Consequently, </w:t>
      </w:r>
      <w:r w:rsidRPr="00471E70">
        <w:rPr>
          <w:rFonts w:ascii="Times New Roman" w:hAnsi="Times New Roman"/>
          <w:noProof/>
          <w:sz w:val="24"/>
          <w:szCs w:val="24"/>
          <w:lang w:val="en-GB" w:eastAsia="en-GB"/>
        </w:rPr>
        <w:drawing>
          <wp:inline distT="0" distB="0" distL="0" distR="0">
            <wp:extent cx="10795" cy="10795"/>
            <wp:effectExtent l="0" t="0" r="0" b="0"/>
            <wp:docPr id="24" name="Picture 9" descr="Begin Match to source 9 in source list: http://academicjournals.org/journal/JAT/article-full-text-pdf/F54789B5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gin Match to source 9 in source list: http://academicjournals.org/journal/JAT/article-full-text-pdf/F54789B54236"/>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modern economies have establish robust tax systems that assist in efficient collection of taxes to ensure that the supply of public goods and services and also boost public confidence to the government, while guaranteeing that the tax-burden administration is fair and equitable</w:t>
      </w:r>
      <w:r w:rsidRPr="00471E70">
        <w:rPr>
          <w:rFonts w:ascii="Times New Roman" w:hAnsi="Times New Roman"/>
          <w:color w:val="000000" w:themeColor="text1"/>
          <w:sz w:val="24"/>
          <w:szCs w:val="24"/>
          <w:lang w:eastAsia="en-GB"/>
        </w:rPr>
        <w:t>.</w:t>
      </w:r>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25" name="Picture 10"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 </w:t>
      </w:r>
    </w:p>
    <w:p w:rsidR="00471E70" w:rsidRDefault="00CD7912" w:rsidP="00471E70">
      <w:pPr>
        <w:spacing w:line="240" w:lineRule="auto"/>
        <w:ind w:firstLine="720"/>
        <w:jc w:val="both"/>
        <w:rPr>
          <w:rFonts w:ascii="Times New Roman" w:hAnsi="Times New Roman"/>
          <w:color w:val="000000" w:themeColor="text1"/>
          <w:sz w:val="24"/>
          <w:szCs w:val="24"/>
          <w:lang w:eastAsia="en-GB"/>
        </w:rPr>
      </w:pPr>
      <w:hyperlink r:id="rId7" w:history="1">
        <w:r w:rsidR="00471E70" w:rsidRPr="00471E70">
          <w:rPr>
            <w:rFonts w:ascii="Times New Roman" w:hAnsi="Times New Roman"/>
            <w:color w:val="000000" w:themeColor="text1"/>
            <w:sz w:val="24"/>
            <w:szCs w:val="24"/>
            <w:lang w:eastAsia="en-GB"/>
          </w:rPr>
          <w:t>In developed nations like USA and Canada tax collection systems employed are not only effective but efficient resulting in optimal collection of expected tax revenues (</w:t>
        </w:r>
        <w:proofErr w:type="spellStart"/>
        <w:r w:rsidR="00471E70" w:rsidRPr="00471E70">
          <w:rPr>
            <w:rFonts w:ascii="Times New Roman" w:hAnsi="Times New Roman"/>
            <w:color w:val="000000" w:themeColor="text1"/>
            <w:sz w:val="24"/>
            <w:szCs w:val="24"/>
            <w:lang w:eastAsia="en-GB"/>
          </w:rPr>
          <w:t>Beekes</w:t>
        </w:r>
        <w:proofErr w:type="spellEnd"/>
        <w:r w:rsidR="00471E70" w:rsidRPr="00471E70">
          <w:rPr>
            <w:rFonts w:ascii="Times New Roman" w:hAnsi="Times New Roman"/>
            <w:color w:val="000000" w:themeColor="text1"/>
            <w:sz w:val="24"/>
            <w:szCs w:val="24"/>
            <w:lang w:eastAsia="en-GB"/>
          </w:rPr>
          <w:t xml:space="preserve"> </w:t>
        </w:r>
        <w:r w:rsidR="00E914D0">
          <w:rPr>
            <w:rFonts w:ascii="Times New Roman" w:hAnsi="Times New Roman"/>
            <w:color w:val="000000" w:themeColor="text1"/>
            <w:sz w:val="24"/>
            <w:szCs w:val="24"/>
            <w:lang w:eastAsia="en-GB"/>
          </w:rPr>
          <w:t xml:space="preserve">&amp; </w:t>
        </w:r>
        <w:r w:rsidR="00471E70" w:rsidRPr="00471E70">
          <w:rPr>
            <w:rFonts w:ascii="Times New Roman" w:hAnsi="Times New Roman"/>
            <w:color w:val="000000" w:themeColor="text1"/>
            <w:sz w:val="24"/>
            <w:szCs w:val="24"/>
            <w:lang w:eastAsia="en-GB"/>
          </w:rPr>
          <w:t>Brown,</w:t>
        </w:r>
        <w:r w:rsidR="00E914D0">
          <w:rPr>
            <w:rFonts w:ascii="Times New Roman" w:hAnsi="Times New Roman"/>
            <w:color w:val="000000" w:themeColor="text1"/>
            <w:sz w:val="24"/>
            <w:szCs w:val="24"/>
            <w:lang w:eastAsia="en-GB"/>
          </w:rPr>
          <w:t xml:space="preserve"> </w:t>
        </w:r>
        <w:r w:rsidR="00471E70" w:rsidRPr="00471E70">
          <w:rPr>
            <w:rFonts w:ascii="Times New Roman" w:hAnsi="Times New Roman"/>
            <w:color w:val="000000" w:themeColor="text1"/>
            <w:sz w:val="24"/>
            <w:szCs w:val="24"/>
            <w:lang w:eastAsia="en-GB"/>
          </w:rPr>
          <w:t>2008).</w:t>
        </w:r>
      </w:hyperlink>
      <w:r w:rsidR="00471E70" w:rsidRPr="00471E70">
        <w:rPr>
          <w:rFonts w:ascii="Times New Roman" w:hAnsi="Times New Roman"/>
          <w:noProof/>
          <w:sz w:val="24"/>
          <w:szCs w:val="24"/>
          <w:lang w:val="en-GB" w:eastAsia="en-GB"/>
        </w:rPr>
        <w:drawing>
          <wp:inline distT="0" distB="0" distL="0" distR="0">
            <wp:extent cx="10795" cy="10795"/>
            <wp:effectExtent l="0" t="0" r="0" b="0"/>
            <wp:docPr id="37" name="Picture 1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471E70" w:rsidRPr="00471E70">
        <w:rPr>
          <w:rFonts w:ascii="Times New Roman" w:hAnsi="Times New Roman"/>
          <w:color w:val="000000" w:themeColor="text1"/>
          <w:sz w:val="24"/>
          <w:szCs w:val="24"/>
          <w:lang w:eastAsia="en-GB"/>
        </w:rPr>
        <w:t xml:space="preserve"> In contrast, </w:t>
      </w:r>
      <w:r w:rsidR="00471E70" w:rsidRPr="00471E70">
        <w:rPr>
          <w:rFonts w:ascii="Times New Roman" w:hAnsi="Times New Roman"/>
          <w:noProof/>
          <w:sz w:val="24"/>
          <w:szCs w:val="24"/>
          <w:lang w:val="en-GB" w:eastAsia="en-GB"/>
        </w:rPr>
        <w:drawing>
          <wp:inline distT="0" distB="0" distL="0" distR="0">
            <wp:extent cx="10795" cy="10795"/>
            <wp:effectExtent l="0" t="0" r="0" b="0"/>
            <wp:docPr id="39" name="Picture 13" descr="Begin Match to source 15 in source list: http://strategicjournals.com/index.php/journal/article/download/223/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gin Match to source 15 in source list: http://strategicjournals.com/index.php/journal/article/download/223/245"/>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8" w:history="1">
        <w:r w:rsidR="00471E70" w:rsidRPr="00471E70">
          <w:rPr>
            <w:rFonts w:ascii="Times New Roman" w:hAnsi="Times New Roman"/>
            <w:color w:val="000000" w:themeColor="text1"/>
            <w:sz w:val="24"/>
            <w:szCs w:val="24"/>
            <w:lang w:eastAsia="en-GB"/>
          </w:rPr>
          <w:t xml:space="preserve">a study by Edward (2009) depicted that the difficulties in collecting </w:t>
        </w:r>
      </w:hyperlink>
      <w:r w:rsidR="00471E70" w:rsidRPr="00471E70">
        <w:rPr>
          <w:rFonts w:ascii="Times New Roman" w:hAnsi="Times New Roman"/>
          <w:color w:val="000000" w:themeColor="text1"/>
          <w:sz w:val="24"/>
          <w:szCs w:val="24"/>
        </w:rPr>
        <w:t xml:space="preserve">tax revenue in developing countries </w:t>
      </w:r>
      <w:r w:rsidR="00471E70" w:rsidRPr="00471E70">
        <w:rPr>
          <w:rFonts w:ascii="Times New Roman" w:hAnsi="Times New Roman"/>
          <w:color w:val="000000" w:themeColor="text1"/>
          <w:sz w:val="24"/>
          <w:szCs w:val="24"/>
          <w:lang w:eastAsia="en-GB"/>
        </w:rPr>
        <w:t>were more pronounced as compared with the developed</w:t>
      </w:r>
      <w:r w:rsidR="00471E70" w:rsidRPr="00471E70">
        <w:rPr>
          <w:rFonts w:ascii="Times New Roman" w:hAnsi="Times New Roman"/>
          <w:sz w:val="24"/>
          <w:szCs w:val="24"/>
          <w:lang w:eastAsia="en-GB"/>
        </w:rPr>
        <w:t xml:space="preserve"> countries. According to the IMF (2011), extensive tax evasion and avoidance is the main challenge to domestic tax base expansion in many African nations. Notwithstanding the fact that poor tax compliance is becoming a major problem in nations around the world </w:t>
      </w:r>
      <w:hyperlink r:id="rId9" w:history="1">
        <w:r w:rsidR="00471E70" w:rsidRPr="00471E70">
          <w:rPr>
            <w:rFonts w:ascii="Times New Roman" w:hAnsi="Times New Roman"/>
            <w:color w:val="000000" w:themeColor="text1"/>
            <w:sz w:val="24"/>
            <w:szCs w:val="24"/>
            <w:lang w:eastAsia="en-GB"/>
          </w:rPr>
          <w:t xml:space="preserve"> (</w:t>
        </w:r>
        <w:proofErr w:type="spellStart"/>
        <w:r w:rsidR="00471E70" w:rsidRPr="00471E70">
          <w:rPr>
            <w:rFonts w:ascii="Times New Roman" w:hAnsi="Times New Roman"/>
            <w:color w:val="000000" w:themeColor="text1"/>
            <w:sz w:val="24"/>
            <w:szCs w:val="24"/>
            <w:lang w:eastAsia="en-GB"/>
          </w:rPr>
          <w:t>McKerchar</w:t>
        </w:r>
        <w:proofErr w:type="spellEnd"/>
        <w:r w:rsidR="00471E70" w:rsidRPr="00471E70">
          <w:rPr>
            <w:rFonts w:ascii="Times New Roman" w:hAnsi="Times New Roman"/>
            <w:color w:val="000000" w:themeColor="text1"/>
            <w:sz w:val="24"/>
            <w:szCs w:val="24"/>
            <w:lang w:eastAsia="en-GB"/>
          </w:rPr>
          <w:t xml:space="preserve"> &amp; Evans, 2009), developing s</w:t>
        </w:r>
        <w:r w:rsidR="00471E70">
          <w:rPr>
            <w:rFonts w:ascii="Times New Roman" w:hAnsi="Times New Roman"/>
            <w:color w:val="000000" w:themeColor="text1"/>
            <w:sz w:val="24"/>
            <w:szCs w:val="24"/>
            <w:lang w:eastAsia="en-GB"/>
          </w:rPr>
          <w:t>tates especially those in Sub-Sa</w:t>
        </w:r>
        <w:r w:rsidR="00471E70" w:rsidRPr="00471E70">
          <w:rPr>
            <w:rFonts w:ascii="Times New Roman" w:hAnsi="Times New Roman"/>
            <w:color w:val="000000" w:themeColor="text1"/>
            <w:sz w:val="24"/>
            <w:szCs w:val="24"/>
            <w:lang w:eastAsia="en-GB"/>
          </w:rPr>
          <w:t>haran Africa are mostly affected (</w:t>
        </w:r>
        <w:proofErr w:type="spellStart"/>
        <w:r w:rsidR="00471E70" w:rsidRPr="00471E70">
          <w:rPr>
            <w:rFonts w:ascii="Times New Roman" w:hAnsi="Times New Roman"/>
            <w:color w:val="000000" w:themeColor="text1"/>
            <w:sz w:val="24"/>
            <w:szCs w:val="24"/>
            <w:lang w:eastAsia="en-GB"/>
          </w:rPr>
          <w:t>Fuest</w:t>
        </w:r>
        <w:proofErr w:type="spellEnd"/>
        <w:r w:rsidR="00471E70" w:rsidRPr="00471E70">
          <w:rPr>
            <w:rFonts w:ascii="Times New Roman" w:hAnsi="Times New Roman"/>
            <w:color w:val="000000" w:themeColor="text1"/>
            <w:sz w:val="24"/>
            <w:szCs w:val="24"/>
            <w:lang w:eastAsia="en-GB"/>
          </w:rPr>
          <w:t xml:space="preserve"> &amp; Riedel, 2009). The</w:t>
        </w:r>
      </w:hyperlink>
      <w:r w:rsidR="00471E70"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43" name="Picture 16"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471E70" w:rsidRPr="00471E70">
        <w:rPr>
          <w:rFonts w:ascii="Times New Roman" w:hAnsi="Times New Roman"/>
          <w:color w:val="000000" w:themeColor="text1"/>
          <w:sz w:val="24"/>
          <w:szCs w:val="24"/>
          <w:lang w:eastAsia="en-GB"/>
        </w:rPr>
        <w:t xml:space="preserve"> explanations behind </w:t>
      </w:r>
      <w:r w:rsidR="00471E70"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44" name="Picture 17" descr="Begin Match to source 29 in source list: https://www.cmi.no/publications/file/4727-factors-affecting-tax-comp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gin Match to source 29 in source list: https://www.cmi.no/publications/file/4727-factors-affecting-tax-compliant-"/>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0" w:history="1">
        <w:r w:rsidR="00471E70" w:rsidRPr="00471E70">
          <w:rPr>
            <w:rFonts w:ascii="Times New Roman" w:hAnsi="Times New Roman"/>
            <w:color w:val="000000" w:themeColor="text1"/>
            <w:sz w:val="24"/>
            <w:szCs w:val="24"/>
            <w:lang w:eastAsia="en-GB"/>
          </w:rPr>
          <w:t>tax</w:t>
        </w:r>
      </w:hyperlink>
      <w:r w:rsidR="00471E70"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45" name="Picture 1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471E70" w:rsidRPr="00471E70">
        <w:rPr>
          <w:rFonts w:ascii="Times New Roman" w:hAnsi="Times New Roman"/>
          <w:color w:val="000000" w:themeColor="text1"/>
          <w:sz w:val="24"/>
          <w:szCs w:val="24"/>
          <w:lang w:eastAsia="en-GB"/>
        </w:rPr>
        <w:t xml:space="preserve"> revenue losses are many, although most authors ten</w:t>
      </w:r>
      <w:r w:rsidR="00471E70" w:rsidRPr="00471E70">
        <w:rPr>
          <w:rFonts w:ascii="Times New Roman" w:hAnsi="Times New Roman"/>
          <w:sz w:val="24"/>
          <w:szCs w:val="24"/>
          <w:lang w:eastAsia="en-GB"/>
        </w:rPr>
        <w:t xml:space="preserve">d to agree that system inadequacy, corruption, poor internal control systems and corporate governance among others are to blame for the state of affairs. For example, </w:t>
      </w:r>
      <w:proofErr w:type="spellStart"/>
      <w:r w:rsidR="00471E70" w:rsidRPr="00471E70">
        <w:rPr>
          <w:rFonts w:ascii="Times New Roman" w:hAnsi="Times New Roman"/>
          <w:sz w:val="24"/>
          <w:szCs w:val="24"/>
          <w:lang w:eastAsia="en-GB"/>
        </w:rPr>
        <w:t>Fati’s</w:t>
      </w:r>
      <w:proofErr w:type="spellEnd"/>
      <w:r w:rsidR="00471E70" w:rsidRPr="00471E70">
        <w:rPr>
          <w:rFonts w:ascii="Times New Roman" w:hAnsi="Times New Roman"/>
          <w:sz w:val="24"/>
          <w:szCs w:val="24"/>
          <w:lang w:eastAsia="en-GB"/>
        </w:rPr>
        <w:t xml:space="preserve"> (2014) study in Ghana revealed that the tax revenue performance has </w:t>
      </w:r>
      <w:r w:rsidR="00471E70" w:rsidRPr="00471E70">
        <w:rPr>
          <w:rFonts w:ascii="Times New Roman" w:hAnsi="Times New Roman"/>
          <w:sz w:val="24"/>
          <w:szCs w:val="24"/>
          <w:lang w:eastAsia="en-GB"/>
        </w:rPr>
        <w:lastRenderedPageBreak/>
        <w:t xml:space="preserve">been unstable due to lack an all-inclusive register for all the business activities that are subjected to taxes. </w:t>
      </w:r>
    </w:p>
    <w:p w:rsidR="00471E70" w:rsidRDefault="00471E70" w:rsidP="00471E70">
      <w:pPr>
        <w:spacing w:line="240" w:lineRule="auto"/>
        <w:ind w:firstLine="720"/>
        <w:jc w:val="both"/>
        <w:rPr>
          <w:rFonts w:ascii="Times New Roman" w:hAnsi="Times New Roman"/>
          <w:sz w:val="24"/>
          <w:szCs w:val="24"/>
          <w:lang w:eastAsia="en-GB"/>
        </w:rPr>
      </w:pPr>
      <w:r>
        <w:rPr>
          <w:rFonts w:ascii="Times New Roman" w:hAnsi="Times New Roman"/>
          <w:color w:val="000000" w:themeColor="text1"/>
          <w:sz w:val="24"/>
          <w:szCs w:val="24"/>
          <w:lang w:eastAsia="en-GB"/>
        </w:rPr>
        <w:t>T</w:t>
      </w:r>
      <w:r w:rsidRPr="00471E70">
        <w:rPr>
          <w:rFonts w:ascii="Times New Roman" w:hAnsi="Times New Roman"/>
          <w:color w:val="000000" w:themeColor="text1"/>
          <w:sz w:val="24"/>
          <w:szCs w:val="24"/>
          <w:lang w:eastAsia="en-GB"/>
        </w:rPr>
        <w:t xml:space="preserve">axpayer </w:t>
      </w:r>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237" name="Picture 71" descr="Begin Match to source 8 in source list: https://www.oecd.org/tax/administration/375899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egin Match to source 8 in source list: https://www.oecd.org/tax/administration/37589900.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1" w:history="1">
        <w:r w:rsidRPr="00471E70">
          <w:rPr>
            <w:rFonts w:ascii="Times New Roman" w:hAnsi="Times New Roman"/>
            <w:color w:val="000000" w:themeColor="text1"/>
            <w:sz w:val="24"/>
            <w:szCs w:val="24"/>
            <w:lang w:eastAsia="en-GB"/>
          </w:rPr>
          <w:t>audits have remained a key measure for</w:t>
        </w:r>
      </w:hyperlink>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238" name="Picture 7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 dealing with compliance risk.</w:t>
      </w:r>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239" name="Picture 7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xml:space="preserve"> In many </w:t>
      </w:r>
      <w:r w:rsidRPr="00471E70">
        <w:rPr>
          <w:rFonts w:ascii="Times New Roman" w:hAnsi="Times New Roman"/>
          <w:noProof/>
          <w:color w:val="000000" w:themeColor="text1"/>
          <w:sz w:val="24"/>
          <w:szCs w:val="24"/>
          <w:lang w:val="en-GB" w:eastAsia="en-GB"/>
        </w:rPr>
        <w:drawing>
          <wp:inline distT="0" distB="0" distL="0" distR="0">
            <wp:extent cx="10795" cy="10795"/>
            <wp:effectExtent l="0" t="0" r="0" b="0"/>
            <wp:docPr id="240" name="Picture 75" descr="Begin Match to source 8 in source list: https://www.oecd.org/tax/administration/375899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egin Match to source 8 in source list: https://www.oecd.org/tax/administration/37589900.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revenue collecting bodies </w:t>
      </w:r>
      <w:r w:rsidRPr="00471E70">
        <w:rPr>
          <w:rFonts w:ascii="Times New Roman" w:hAnsi="Times New Roman"/>
          <w:sz w:val="24"/>
          <w:szCs w:val="24"/>
          <w:lang w:eastAsia="en-GB"/>
        </w:rPr>
        <w:t>audit forms a biggest initiative in terms resources deployed to administer tax laws and regulations.</w:t>
      </w:r>
      <w:r w:rsidRPr="00471E70">
        <w:rPr>
          <w:rFonts w:ascii="Times New Roman" w:hAnsi="Times New Roman"/>
          <w:noProof/>
          <w:sz w:val="24"/>
          <w:szCs w:val="24"/>
          <w:lang w:val="en-GB" w:eastAsia="en-GB"/>
        </w:rPr>
        <w:drawing>
          <wp:inline distT="0" distB="0" distL="0" distR="0">
            <wp:extent cx="10795" cy="10795"/>
            <wp:effectExtent l="0" t="0" r="0" b="0"/>
            <wp:docPr id="242" name="Picture 77" descr="Begin Match to source 8 in source list: https://www.oecd.org/tax/administration/3758990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egin Match to source 8 in source list: https://www.oecd.org/tax/administration/37589900.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xml:space="preserve"> The main objective of revenue bodies is to optimize revenue collected under the tax laws and improve the rates of compliance while maintaining public trust (OECD, 2006).</w:t>
      </w:r>
      <w:r w:rsidRPr="00471E70">
        <w:rPr>
          <w:rFonts w:ascii="Times New Roman" w:hAnsi="Times New Roman"/>
          <w:sz w:val="24"/>
          <w:szCs w:val="24"/>
        </w:rPr>
        <w:t xml:space="preserve"> </w:t>
      </w:r>
      <w:hyperlink r:id="rId12" w:history="1">
        <w:r w:rsidRPr="00471E70">
          <w:rPr>
            <w:rFonts w:ascii="Times New Roman" w:hAnsi="Times New Roman"/>
            <w:color w:val="000000" w:themeColor="text1"/>
            <w:sz w:val="24"/>
            <w:szCs w:val="24"/>
            <w:lang w:eastAsia="en-GB"/>
          </w:rPr>
          <w:t>Tax audit can be termed as a verification of</w:t>
        </w:r>
      </w:hyperlink>
      <w:r w:rsidRPr="00471E70">
        <w:rPr>
          <w:rFonts w:ascii="Times New Roman" w:hAnsi="Times New Roman"/>
          <w:noProof/>
          <w:sz w:val="24"/>
          <w:szCs w:val="24"/>
          <w:lang w:val="en-GB" w:eastAsia="en-GB"/>
        </w:rPr>
        <w:drawing>
          <wp:inline distT="0" distB="0" distL="0" distR="0">
            <wp:extent cx="10795" cy="10795"/>
            <wp:effectExtent l="0" t="0" r="0" b="0"/>
            <wp:docPr id="244" name="Picture 8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 a </w:t>
      </w:r>
      <w:r w:rsidRPr="00471E70">
        <w:rPr>
          <w:rFonts w:ascii="Times New Roman" w:hAnsi="Times New Roman"/>
          <w:noProof/>
          <w:sz w:val="24"/>
          <w:szCs w:val="24"/>
          <w:lang w:val="en-GB" w:eastAsia="en-GB"/>
        </w:rPr>
        <w:drawing>
          <wp:inline distT="0" distB="0" distL="0" distR="0">
            <wp:extent cx="10795" cy="10795"/>
            <wp:effectExtent l="0" t="0" r="0" b="0"/>
            <wp:docPr id="245" name="Picture 85" descr="Begin Match to source 37 in source list: Submitted to Maastricht School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egin Match to source 37 in source list: Submitted to Maastricht School of Management"/>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3" w:history="1">
        <w:r w:rsidRPr="00471E70">
          <w:rPr>
            <w:rFonts w:ascii="Times New Roman" w:hAnsi="Times New Roman"/>
            <w:color w:val="000000" w:themeColor="text1"/>
            <w:sz w:val="24"/>
            <w:szCs w:val="24"/>
            <w:lang w:eastAsia="en-GB"/>
          </w:rPr>
          <w:t xml:space="preserve">tax return </w:t>
        </w:r>
      </w:hyperlink>
      <w:r w:rsidRPr="00471E70">
        <w:rPr>
          <w:rFonts w:ascii="Times New Roman" w:hAnsi="Times New Roman"/>
          <w:color w:val="000000" w:themeColor="text1"/>
          <w:sz w:val="24"/>
          <w:szCs w:val="24"/>
        </w:rPr>
        <w:t>by tax</w:t>
      </w:r>
      <w:r w:rsidRPr="00471E70">
        <w:rPr>
          <w:rFonts w:ascii="Times New Roman" w:hAnsi="Times New Roman"/>
          <w:color w:val="000000" w:themeColor="text1"/>
          <w:sz w:val="24"/>
          <w:szCs w:val="24"/>
          <w:lang w:eastAsia="en-GB"/>
        </w:rPr>
        <w:t xml:space="preserve"> officers </w:t>
      </w:r>
      <w:r w:rsidRPr="00471E70">
        <w:rPr>
          <w:rFonts w:ascii="Times New Roman" w:hAnsi="Times New Roman"/>
          <w:noProof/>
          <w:sz w:val="24"/>
          <w:szCs w:val="24"/>
          <w:lang w:val="en-GB" w:eastAsia="en-GB"/>
        </w:rPr>
        <w:drawing>
          <wp:inline distT="0" distB="0" distL="0" distR="0">
            <wp:extent cx="10795" cy="10795"/>
            <wp:effectExtent l="0" t="0" r="0" b="0"/>
            <wp:docPr id="246" name="Picture 87" descr="Begin Match to source 37 in source list: Submitted to Maastricht School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egin Match to source 37 in source list: Submitted to Maastricht School of Management"/>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4" w:history="1">
        <w:r w:rsidRPr="00471E70">
          <w:rPr>
            <w:rFonts w:ascii="Times New Roman" w:hAnsi="Times New Roman"/>
            <w:color w:val="000000" w:themeColor="text1"/>
            <w:sz w:val="24"/>
            <w:szCs w:val="24"/>
            <w:lang w:eastAsia="en-GB"/>
          </w:rPr>
          <w:t>to check and confirm that</w:t>
        </w:r>
      </w:hyperlink>
      <w:r w:rsidRPr="00471E70">
        <w:rPr>
          <w:rFonts w:ascii="Times New Roman" w:hAnsi="Times New Roman"/>
          <w:noProof/>
          <w:sz w:val="24"/>
          <w:szCs w:val="24"/>
          <w:lang w:val="en-GB" w:eastAsia="en-GB"/>
        </w:rPr>
        <w:drawing>
          <wp:inline distT="0" distB="0" distL="0" distR="0">
            <wp:extent cx="10795" cy="10795"/>
            <wp:effectExtent l="0" t="0" r="0" b="0"/>
            <wp:docPr id="247" name="Picture 8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 the </w:t>
      </w:r>
      <w:r w:rsidRPr="00471E70">
        <w:rPr>
          <w:rFonts w:ascii="Times New Roman" w:hAnsi="Times New Roman"/>
          <w:noProof/>
          <w:sz w:val="24"/>
          <w:szCs w:val="24"/>
          <w:lang w:val="en-GB" w:eastAsia="en-GB"/>
        </w:rPr>
        <w:drawing>
          <wp:inline distT="0" distB="0" distL="0" distR="0">
            <wp:extent cx="10795" cy="10795"/>
            <wp:effectExtent l="0" t="0" r="0" b="0"/>
            <wp:docPr id="248" name="Picture 89" descr="Begin Match to source 37 in source list: Submitted to Maastricht School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egin Match to source 37 in source list: Submitted to Maastricht School of Management"/>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5" w:history="1">
        <w:r w:rsidRPr="00471E70">
          <w:rPr>
            <w:rFonts w:ascii="Times New Roman" w:hAnsi="Times New Roman"/>
            <w:color w:val="000000" w:themeColor="text1"/>
            <w:sz w:val="24"/>
            <w:szCs w:val="24"/>
            <w:lang w:eastAsia="en-GB"/>
          </w:rPr>
          <w:t>income reported and expenditure claimed</w:t>
        </w:r>
      </w:hyperlink>
      <w:r w:rsidRPr="00471E70">
        <w:rPr>
          <w:rFonts w:ascii="Times New Roman" w:hAnsi="Times New Roman"/>
          <w:noProof/>
          <w:sz w:val="24"/>
          <w:szCs w:val="24"/>
          <w:lang w:val="en-GB" w:eastAsia="en-GB"/>
        </w:rPr>
        <w:drawing>
          <wp:inline distT="0" distB="0" distL="0" distR="0">
            <wp:extent cx="10795" cy="10795"/>
            <wp:effectExtent l="0" t="0" r="0" b="0"/>
            <wp:docPr id="249" name="Picture 90"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color w:val="000000" w:themeColor="text1"/>
          <w:sz w:val="24"/>
          <w:szCs w:val="24"/>
          <w:lang w:eastAsia="en-GB"/>
        </w:rPr>
        <w:t xml:space="preserve"> from the same </w:t>
      </w:r>
      <w:r w:rsidRPr="00471E70">
        <w:rPr>
          <w:rFonts w:ascii="Times New Roman" w:hAnsi="Times New Roman"/>
          <w:noProof/>
          <w:sz w:val="24"/>
          <w:szCs w:val="24"/>
          <w:lang w:val="en-GB" w:eastAsia="en-GB"/>
        </w:rPr>
        <w:drawing>
          <wp:inline distT="0" distB="0" distL="0" distR="0">
            <wp:extent cx="10795" cy="10795"/>
            <wp:effectExtent l="0" t="0" r="0" b="0"/>
            <wp:docPr id="250" name="Picture 91" descr="Begin Match to source 37 in source list: Submitted to Maastricht School of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egin Match to source 37 in source list: Submitted to Maastricht School of Management"/>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6" w:history="1">
        <w:r w:rsidRPr="00471E70">
          <w:rPr>
            <w:rFonts w:ascii="Times New Roman" w:hAnsi="Times New Roman"/>
            <w:color w:val="000000" w:themeColor="text1"/>
            <w:sz w:val="24"/>
            <w:szCs w:val="24"/>
            <w:lang w:eastAsia="en-GB"/>
          </w:rPr>
          <w:t>are correct.</w:t>
        </w:r>
      </w:hyperlink>
      <w:r w:rsidRPr="00471E70">
        <w:rPr>
          <w:rFonts w:ascii="Times New Roman" w:hAnsi="Times New Roman"/>
          <w:noProof/>
          <w:sz w:val="24"/>
          <w:szCs w:val="24"/>
          <w:lang w:val="en-GB" w:eastAsia="en-GB"/>
        </w:rPr>
        <w:drawing>
          <wp:inline distT="0" distB="0" distL="0" distR="0">
            <wp:extent cx="10795" cy="10795"/>
            <wp:effectExtent l="0" t="0" r="0" b="0"/>
            <wp:docPr id="251" name="Picture 9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471E70">
        <w:rPr>
          <w:rFonts w:ascii="Times New Roman" w:hAnsi="Times New Roman"/>
          <w:sz w:val="24"/>
          <w:szCs w:val="24"/>
          <w:lang w:eastAsia="en-GB"/>
        </w:rPr>
        <w:t xml:space="preserve"> It involves examination of tax returns in relation to the taxpayer’</w:t>
      </w:r>
      <w:r>
        <w:rPr>
          <w:rFonts w:ascii="Times New Roman" w:hAnsi="Times New Roman"/>
          <w:sz w:val="24"/>
          <w:szCs w:val="24"/>
          <w:lang w:eastAsia="en-GB"/>
        </w:rPr>
        <w:t>s records and books of accounts</w:t>
      </w:r>
      <w:r w:rsidRPr="00471E70">
        <w:rPr>
          <w:rFonts w:ascii="Times New Roman" w:hAnsi="Times New Roman"/>
          <w:sz w:val="24"/>
          <w:szCs w:val="24"/>
          <w:lang w:eastAsia="en-GB"/>
        </w:rPr>
        <w:t>.</w:t>
      </w:r>
      <w:r>
        <w:rPr>
          <w:rFonts w:ascii="Times New Roman" w:hAnsi="Times New Roman"/>
          <w:sz w:val="24"/>
          <w:szCs w:val="24"/>
          <w:lang w:eastAsia="en-GB"/>
        </w:rPr>
        <w:t xml:space="preserve"> </w:t>
      </w:r>
      <w:r w:rsidRPr="00471E70">
        <w:rPr>
          <w:rFonts w:ascii="Times New Roman" w:hAnsi="Times New Roman"/>
          <w:sz w:val="24"/>
          <w:szCs w:val="24"/>
          <w:lang w:eastAsia="en-GB"/>
        </w:rPr>
        <w:t>Poor tax audit has been cited as being among one of the many reasons behind non</w:t>
      </w:r>
      <w:r>
        <w:rPr>
          <w:rFonts w:ascii="Times New Roman" w:hAnsi="Times New Roman"/>
          <w:sz w:val="24"/>
          <w:szCs w:val="24"/>
          <w:lang w:eastAsia="en-GB"/>
        </w:rPr>
        <w:t>-</w:t>
      </w:r>
      <w:r w:rsidRPr="00471E70">
        <w:rPr>
          <w:rFonts w:ascii="Times New Roman" w:hAnsi="Times New Roman"/>
          <w:sz w:val="24"/>
          <w:szCs w:val="24"/>
          <w:lang w:eastAsia="en-GB"/>
        </w:rPr>
        <w:t xml:space="preserve">compliance and revenue loss. The financial reporting systems for most businesses enterprises are sub-standard and, hence, </w:t>
      </w:r>
      <w:r>
        <w:rPr>
          <w:rFonts w:ascii="Times New Roman" w:hAnsi="Times New Roman"/>
          <w:sz w:val="24"/>
          <w:szCs w:val="24"/>
          <w:lang w:eastAsia="en-GB"/>
        </w:rPr>
        <w:t>these po</w:t>
      </w:r>
      <w:r w:rsidRPr="00471E70">
        <w:rPr>
          <w:rFonts w:ascii="Times New Roman" w:hAnsi="Times New Roman"/>
          <w:sz w:val="24"/>
          <w:szCs w:val="24"/>
          <w:lang w:eastAsia="en-GB"/>
        </w:rPr>
        <w:t xml:space="preserve">ses a significant challenge to the tax auditor. </w:t>
      </w:r>
      <w:r w:rsidRPr="00471E70">
        <w:rPr>
          <w:rFonts w:ascii="Times New Roman" w:hAnsi="Times New Roman"/>
          <w:noProof/>
          <w:sz w:val="24"/>
          <w:szCs w:val="24"/>
          <w:lang w:val="en-GB" w:eastAsia="en-GB"/>
        </w:rPr>
        <w:drawing>
          <wp:inline distT="0" distB="0" distL="0" distR="0">
            <wp:extent cx="10795" cy="10795"/>
            <wp:effectExtent l="0" t="0" r="0" b="0"/>
            <wp:docPr id="243" name="Picture 81" descr="Begin Match to source 9 in source list: http://academicjournals.org/journal/JAT/article-full-text-pdf/F54789B5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egin Match to source 9 in source list: http://academicjournals.org/journal/JAT/article-full-text-pdf/F54789B54236"/>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7" w:history="1">
        <w:r w:rsidRPr="00471E70">
          <w:rPr>
            <w:rFonts w:ascii="Times New Roman" w:hAnsi="Times New Roman"/>
            <w:color w:val="000000" w:themeColor="text1"/>
            <w:sz w:val="24"/>
            <w:szCs w:val="24"/>
            <w:lang w:eastAsia="en-GB"/>
          </w:rPr>
          <w:t xml:space="preserve">Furthermore, the intricacy of tax auditing procedures, and the impression that the tax rates are high has contributed greatly to upsurge in non-compliance </w:t>
        </w:r>
      </w:hyperlink>
      <w:r w:rsidRPr="00471E70">
        <w:rPr>
          <w:rFonts w:ascii="Times New Roman" w:hAnsi="Times New Roman"/>
          <w:sz w:val="24"/>
          <w:szCs w:val="24"/>
          <w:lang w:eastAsia="en-GB"/>
        </w:rPr>
        <w:t xml:space="preserve"> (</w:t>
      </w:r>
      <w:proofErr w:type="spellStart"/>
      <w:r w:rsidRPr="00471E70">
        <w:rPr>
          <w:rFonts w:ascii="Times New Roman" w:hAnsi="Times New Roman"/>
          <w:sz w:val="24"/>
          <w:szCs w:val="24"/>
          <w:lang w:eastAsia="en-GB"/>
        </w:rPr>
        <w:t>Kiabel</w:t>
      </w:r>
      <w:proofErr w:type="spellEnd"/>
      <w:r w:rsidRPr="00471E70">
        <w:rPr>
          <w:rFonts w:ascii="Times New Roman" w:hAnsi="Times New Roman"/>
          <w:sz w:val="24"/>
          <w:szCs w:val="24"/>
          <w:lang w:eastAsia="en-GB"/>
        </w:rPr>
        <w:t xml:space="preserve"> &amp; </w:t>
      </w:r>
      <w:proofErr w:type="spellStart"/>
      <w:r w:rsidRPr="00471E70">
        <w:rPr>
          <w:rFonts w:ascii="Times New Roman" w:hAnsi="Times New Roman"/>
          <w:sz w:val="24"/>
          <w:szCs w:val="24"/>
          <w:lang w:eastAsia="en-GB"/>
        </w:rPr>
        <w:t>Nwokah</w:t>
      </w:r>
      <w:proofErr w:type="spellEnd"/>
      <w:r w:rsidRPr="00471E70">
        <w:rPr>
          <w:rFonts w:ascii="Times New Roman" w:hAnsi="Times New Roman"/>
          <w:sz w:val="24"/>
          <w:szCs w:val="24"/>
          <w:lang w:eastAsia="en-GB"/>
        </w:rPr>
        <w:t>, 2009).The strength of audits differs from one country to another. Germany and Japan have the most intensive field audits, and then followed by the U.S, but the potency of audit in U.K. is low. In addition, the nature of the tax audit procedures varies from one country to another, such that Common law countries tend to have a fairly informal procedure for assessment of tax (</w:t>
      </w:r>
      <w:proofErr w:type="spellStart"/>
      <w:r w:rsidRPr="00471E70">
        <w:rPr>
          <w:rFonts w:ascii="Times New Roman" w:hAnsi="Times New Roman"/>
          <w:sz w:val="24"/>
          <w:szCs w:val="24"/>
          <w:lang w:eastAsia="en-GB"/>
        </w:rPr>
        <w:t>Thuronyi</w:t>
      </w:r>
      <w:proofErr w:type="spellEnd"/>
      <w:r w:rsidRPr="00471E70">
        <w:rPr>
          <w:rFonts w:ascii="Times New Roman" w:hAnsi="Times New Roman"/>
          <w:sz w:val="24"/>
          <w:szCs w:val="24"/>
          <w:lang w:eastAsia="en-GB"/>
        </w:rPr>
        <w:t>, 2003).</w:t>
      </w:r>
    </w:p>
    <w:p w:rsidR="00471E70" w:rsidRPr="00471E70" w:rsidRDefault="00471E70" w:rsidP="00471E70">
      <w:pPr>
        <w:spacing w:line="240" w:lineRule="auto"/>
        <w:ind w:firstLine="720"/>
        <w:jc w:val="both"/>
        <w:rPr>
          <w:rFonts w:ascii="Times New Roman" w:hAnsi="Times New Roman"/>
          <w:sz w:val="24"/>
          <w:szCs w:val="24"/>
          <w:lang w:val="en-GB" w:eastAsia="en-GB"/>
        </w:rPr>
      </w:pPr>
      <w:r w:rsidRPr="00471E70">
        <w:rPr>
          <w:rFonts w:ascii="Times New Roman" w:hAnsi="Times New Roman"/>
          <w:sz w:val="24"/>
          <w:szCs w:val="24"/>
          <w:lang w:val="en-GB" w:eastAsia="en-GB"/>
        </w:rPr>
        <w:t>The Kenya’s tax revenue trend analysis from 2010 to 2015 shows revenue has been increasing every year from 7,760 million US dollars in year 2010/11 and to 11,343.1 million US dollars in year 2015/16.</w:t>
      </w:r>
      <w:r>
        <w:rPr>
          <w:rFonts w:ascii="Times New Roman" w:hAnsi="Times New Roman"/>
          <w:sz w:val="24"/>
          <w:szCs w:val="24"/>
          <w:lang w:val="en-GB" w:eastAsia="en-GB"/>
        </w:rPr>
        <w:t xml:space="preserve"> However, </w:t>
      </w:r>
      <w:r w:rsidRPr="00471E70">
        <w:rPr>
          <w:rFonts w:ascii="Times New Roman" w:hAnsi="Times New Roman"/>
          <w:sz w:val="24"/>
          <w:szCs w:val="24"/>
          <w:lang w:val="en-GB" w:eastAsia="en-GB"/>
        </w:rPr>
        <w:t>the percentage of tax revenue o</w:t>
      </w:r>
      <w:r>
        <w:rPr>
          <w:rFonts w:ascii="Times New Roman" w:hAnsi="Times New Roman"/>
          <w:sz w:val="24"/>
          <w:szCs w:val="24"/>
          <w:lang w:val="en-GB" w:eastAsia="en-GB"/>
        </w:rPr>
        <w:t>n total government expenditure wa</w:t>
      </w:r>
      <w:r w:rsidRPr="00471E70">
        <w:rPr>
          <w:rFonts w:ascii="Times New Roman" w:hAnsi="Times New Roman"/>
          <w:sz w:val="24"/>
          <w:szCs w:val="24"/>
          <w:lang w:val="en-GB" w:eastAsia="en-GB"/>
        </w:rPr>
        <w:t xml:space="preserve">s 73.83 </w:t>
      </w:r>
      <w:r>
        <w:rPr>
          <w:rFonts w:ascii="Times New Roman" w:hAnsi="Times New Roman"/>
          <w:sz w:val="24"/>
          <w:szCs w:val="24"/>
          <w:lang w:val="en-GB" w:eastAsia="en-GB"/>
        </w:rPr>
        <w:t xml:space="preserve">for </w:t>
      </w:r>
      <w:r w:rsidRPr="00471E70">
        <w:rPr>
          <w:rFonts w:ascii="Times New Roman" w:hAnsi="Times New Roman"/>
          <w:sz w:val="24"/>
          <w:szCs w:val="24"/>
          <w:lang w:val="en-GB" w:eastAsia="en-GB"/>
        </w:rPr>
        <w:t xml:space="preserve">year 2010/11 while </w:t>
      </w:r>
      <w:r>
        <w:rPr>
          <w:rFonts w:ascii="Times New Roman" w:hAnsi="Times New Roman"/>
          <w:sz w:val="24"/>
          <w:szCs w:val="24"/>
          <w:lang w:val="en-GB" w:eastAsia="en-GB"/>
        </w:rPr>
        <w:t>in year 2015/16 the percentage wa</w:t>
      </w:r>
      <w:r w:rsidRPr="00471E70">
        <w:rPr>
          <w:rFonts w:ascii="Times New Roman" w:hAnsi="Times New Roman"/>
          <w:sz w:val="24"/>
          <w:szCs w:val="24"/>
          <w:lang w:val="en-GB" w:eastAsia="en-GB"/>
        </w:rPr>
        <w:t>s 57.9 %, as per the data in Table</w:t>
      </w:r>
      <w:r w:rsidRPr="00471E70">
        <w:rPr>
          <w:rFonts w:ascii="Times New Roman" w:hAnsi="Times New Roman"/>
          <w:i/>
          <w:sz w:val="24"/>
          <w:szCs w:val="24"/>
          <w:lang w:val="en-GB" w:eastAsia="en-GB"/>
        </w:rPr>
        <w:t xml:space="preserve"> </w:t>
      </w:r>
      <w:r w:rsidRPr="00471E70">
        <w:rPr>
          <w:rFonts w:ascii="Times New Roman" w:hAnsi="Times New Roman"/>
          <w:sz w:val="24"/>
          <w:szCs w:val="24"/>
          <w:lang w:val="en-GB" w:eastAsia="en-GB"/>
        </w:rPr>
        <w:t>1.1 (EAC,2016). This analysis shows that the government is far from being self-financed</w:t>
      </w:r>
      <w:r>
        <w:rPr>
          <w:rFonts w:ascii="Times New Roman" w:hAnsi="Times New Roman"/>
          <w:sz w:val="24"/>
          <w:szCs w:val="24"/>
          <w:lang w:val="en-GB" w:eastAsia="en-GB"/>
        </w:rPr>
        <w:t xml:space="preserve"> government, and thus there wa</w:t>
      </w:r>
      <w:r w:rsidRPr="00471E70">
        <w:rPr>
          <w:rFonts w:ascii="Times New Roman" w:hAnsi="Times New Roman"/>
          <w:sz w:val="24"/>
          <w:szCs w:val="24"/>
          <w:lang w:val="en-GB" w:eastAsia="en-GB"/>
        </w:rPr>
        <w:t>s need to improve/review tax initiatives.</w:t>
      </w:r>
    </w:p>
    <w:p w:rsidR="00471E70" w:rsidRPr="00471E70" w:rsidRDefault="00471E70" w:rsidP="00471E70">
      <w:pPr>
        <w:autoSpaceDE w:val="0"/>
        <w:autoSpaceDN w:val="0"/>
        <w:adjustRightInd w:val="0"/>
        <w:spacing w:after="0" w:line="360" w:lineRule="auto"/>
        <w:jc w:val="both"/>
        <w:rPr>
          <w:rFonts w:ascii="Times New Roman" w:eastAsia="Times New Roman" w:hAnsi="Times New Roman"/>
          <w:b/>
          <w:sz w:val="20"/>
          <w:szCs w:val="20"/>
          <w:lang w:val="en-GB"/>
        </w:rPr>
      </w:pPr>
      <w:r w:rsidRPr="00471E70">
        <w:rPr>
          <w:rFonts w:ascii="Times New Roman" w:hAnsi="Times New Roman"/>
          <w:b/>
          <w:i/>
          <w:sz w:val="20"/>
          <w:szCs w:val="20"/>
          <w:lang w:val="en-GB" w:eastAsia="en-GB"/>
        </w:rPr>
        <w:t>Table.1.1</w:t>
      </w:r>
      <w:r w:rsidRPr="00471E70">
        <w:rPr>
          <w:rFonts w:ascii="Times New Roman" w:eastAsia="Times New Roman" w:hAnsi="Times New Roman"/>
          <w:b/>
          <w:sz w:val="20"/>
          <w:szCs w:val="20"/>
          <w:lang w:val="en-GB"/>
        </w:rPr>
        <w:t xml:space="preserve"> </w:t>
      </w:r>
    </w:p>
    <w:p w:rsidR="00471E70" w:rsidRPr="00471E70" w:rsidRDefault="00471E70" w:rsidP="00471E70">
      <w:pPr>
        <w:autoSpaceDE w:val="0"/>
        <w:autoSpaceDN w:val="0"/>
        <w:adjustRightInd w:val="0"/>
        <w:spacing w:after="0"/>
        <w:jc w:val="both"/>
        <w:rPr>
          <w:rFonts w:ascii="Times New Roman" w:hAnsi="Times New Roman"/>
          <w:b/>
          <w:i/>
          <w:sz w:val="20"/>
          <w:szCs w:val="20"/>
          <w:lang w:val="en-GB" w:eastAsia="en-GB"/>
        </w:rPr>
      </w:pPr>
      <w:proofErr w:type="spellStart"/>
      <w:r w:rsidRPr="00471E70">
        <w:rPr>
          <w:rFonts w:ascii="Times New Roman" w:eastAsia="Times New Roman" w:hAnsi="Times New Roman"/>
          <w:b/>
          <w:sz w:val="20"/>
          <w:szCs w:val="20"/>
          <w:lang w:val="en-GB"/>
        </w:rPr>
        <w:t>Kenyas</w:t>
      </w:r>
      <w:proofErr w:type="spellEnd"/>
      <w:r w:rsidRPr="00471E70">
        <w:rPr>
          <w:rFonts w:ascii="Times New Roman" w:eastAsia="Times New Roman" w:hAnsi="Times New Roman"/>
          <w:b/>
          <w:sz w:val="20"/>
          <w:szCs w:val="20"/>
          <w:lang w:val="en-GB"/>
        </w:rPr>
        <w:t xml:space="preserve"> Tax Revenue and Government Expenditure for Year 2010/11 To 2015/16</w:t>
      </w:r>
    </w:p>
    <w:tbl>
      <w:tblPr>
        <w:tblW w:w="8682" w:type="dxa"/>
        <w:tblLook w:val="04A0"/>
      </w:tblPr>
      <w:tblGrid>
        <w:gridCol w:w="2700"/>
        <w:gridCol w:w="997"/>
        <w:gridCol w:w="997"/>
        <w:gridCol w:w="997"/>
        <w:gridCol w:w="997"/>
        <w:gridCol w:w="997"/>
        <w:gridCol w:w="997"/>
      </w:tblGrid>
      <w:tr w:rsidR="00471E70" w:rsidRPr="00471E70" w:rsidTr="00471E70">
        <w:trPr>
          <w:trHeight w:val="308"/>
        </w:trPr>
        <w:tc>
          <w:tcPr>
            <w:tcW w:w="2700"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Year</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2010/11</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2011/12</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2012/13</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2013/14</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2014/15</w:t>
            </w:r>
          </w:p>
        </w:tc>
        <w:tc>
          <w:tcPr>
            <w:tcW w:w="997" w:type="dxa"/>
            <w:tcBorders>
              <w:top w:val="single" w:sz="12" w:space="0" w:color="auto"/>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2015/16</w:t>
            </w:r>
          </w:p>
        </w:tc>
      </w:tr>
      <w:tr w:rsidR="00471E70" w:rsidRPr="00471E70" w:rsidTr="00471E70">
        <w:trPr>
          <w:trHeight w:val="308"/>
        </w:trPr>
        <w:tc>
          <w:tcPr>
            <w:tcW w:w="2700"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Tax Revenue (Million USD)</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7,760</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7,923</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9,201</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10,976</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10,487</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11,343</w:t>
            </w:r>
          </w:p>
        </w:tc>
      </w:tr>
      <w:tr w:rsidR="00471E70" w:rsidRPr="00471E70" w:rsidTr="00471E70">
        <w:trPr>
          <w:trHeight w:val="280"/>
        </w:trPr>
        <w:tc>
          <w:tcPr>
            <w:tcW w:w="2700"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lang w:val="en-GB"/>
              </w:rPr>
            </w:pPr>
            <w:r w:rsidRPr="00471E70">
              <w:rPr>
                <w:rFonts w:ascii="Times New Roman" w:eastAsia="Times New Roman" w:hAnsi="Times New Roman"/>
                <w:sz w:val="20"/>
                <w:szCs w:val="20"/>
                <w:lang w:val="en-GB"/>
              </w:rPr>
              <w:t xml:space="preserve">Government Expenditure </w:t>
            </w:r>
          </w:p>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(Million USD)</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10,510</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12,041</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12,623</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15,198</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17,940</w:t>
            </w:r>
          </w:p>
        </w:tc>
        <w:tc>
          <w:tcPr>
            <w:tcW w:w="997" w:type="dxa"/>
            <w:tcBorders>
              <w:top w:val="nil"/>
              <w:left w:val="nil"/>
              <w:bottom w:val="nil"/>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19,600.</w:t>
            </w:r>
          </w:p>
        </w:tc>
      </w:tr>
      <w:tr w:rsidR="00471E70" w:rsidRPr="00471E70" w:rsidTr="00471E70">
        <w:trPr>
          <w:trHeight w:val="294"/>
        </w:trPr>
        <w:tc>
          <w:tcPr>
            <w:tcW w:w="2700"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rPr>
                <w:rFonts w:ascii="Times New Roman" w:eastAsia="Times New Roman" w:hAnsi="Times New Roman"/>
                <w:sz w:val="20"/>
                <w:szCs w:val="20"/>
              </w:rPr>
            </w:pPr>
            <w:r w:rsidRPr="00471E70">
              <w:rPr>
                <w:rFonts w:ascii="Times New Roman" w:eastAsia="Times New Roman" w:hAnsi="Times New Roman"/>
                <w:sz w:val="20"/>
                <w:szCs w:val="20"/>
                <w:lang w:val="en-GB"/>
              </w:rPr>
              <w:t>% Tax Revenue On Gov't Expenditure</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73.8</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65.8</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72.9</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72.2</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58.5</w:t>
            </w:r>
          </w:p>
        </w:tc>
        <w:tc>
          <w:tcPr>
            <w:tcW w:w="997" w:type="dxa"/>
            <w:tcBorders>
              <w:top w:val="nil"/>
              <w:left w:val="nil"/>
              <w:bottom w:val="single" w:sz="12" w:space="0" w:color="auto"/>
              <w:right w:val="nil"/>
            </w:tcBorders>
            <w:shd w:val="clear" w:color="auto" w:fill="auto"/>
            <w:noWrap/>
            <w:vAlign w:val="bottom"/>
            <w:hideMark/>
          </w:tcPr>
          <w:p w:rsidR="00471E70" w:rsidRPr="00471E70" w:rsidRDefault="00471E70" w:rsidP="00471E70">
            <w:pPr>
              <w:spacing w:after="0" w:line="240" w:lineRule="auto"/>
              <w:jc w:val="right"/>
              <w:rPr>
                <w:rFonts w:ascii="Times New Roman" w:eastAsia="Times New Roman" w:hAnsi="Times New Roman"/>
                <w:sz w:val="20"/>
                <w:szCs w:val="20"/>
              </w:rPr>
            </w:pPr>
            <w:r w:rsidRPr="00471E70">
              <w:rPr>
                <w:rFonts w:ascii="Times New Roman" w:eastAsia="Times New Roman" w:hAnsi="Times New Roman"/>
                <w:sz w:val="20"/>
                <w:szCs w:val="20"/>
                <w:lang w:val="en-GB"/>
              </w:rPr>
              <w:t>57.9</w:t>
            </w:r>
          </w:p>
        </w:tc>
      </w:tr>
    </w:tbl>
    <w:p w:rsidR="00471E70" w:rsidRPr="00471E70" w:rsidRDefault="00471E70" w:rsidP="00471E70">
      <w:pPr>
        <w:autoSpaceDE w:val="0"/>
        <w:autoSpaceDN w:val="0"/>
        <w:adjustRightInd w:val="0"/>
        <w:spacing w:line="360" w:lineRule="auto"/>
        <w:jc w:val="both"/>
        <w:rPr>
          <w:rFonts w:ascii="Times New Roman" w:hAnsi="Times New Roman"/>
          <w:b/>
          <w:i/>
          <w:sz w:val="20"/>
          <w:szCs w:val="20"/>
          <w:lang w:val="en-GB" w:eastAsia="en-GB"/>
        </w:rPr>
      </w:pPr>
      <w:r w:rsidRPr="00471E70">
        <w:rPr>
          <w:rFonts w:ascii="Times New Roman" w:hAnsi="Times New Roman"/>
          <w:b/>
          <w:i/>
          <w:sz w:val="20"/>
          <w:szCs w:val="20"/>
          <w:lang w:val="en-GB" w:eastAsia="en-GB"/>
        </w:rPr>
        <w:t xml:space="preserve">Source: </w:t>
      </w:r>
      <w:hyperlink r:id="rId18" w:history="1">
        <w:r w:rsidRPr="00471E70">
          <w:rPr>
            <w:rFonts w:ascii="Times New Roman" w:hAnsi="Times New Roman"/>
            <w:b/>
            <w:i/>
            <w:sz w:val="20"/>
            <w:szCs w:val="20"/>
            <w:u w:val="single"/>
          </w:rPr>
          <w:t>http://www.eac.int/about/key-documents</w:t>
        </w:r>
      </w:hyperlink>
    </w:p>
    <w:p w:rsidR="00942802" w:rsidRDefault="00942802" w:rsidP="00471E70">
      <w:pPr>
        <w:pStyle w:val="Heading1"/>
        <w:numPr>
          <w:ilvl w:val="0"/>
          <w:numId w:val="2"/>
        </w:numPr>
        <w:spacing w:before="0" w:line="240" w:lineRule="auto"/>
        <w:rPr>
          <w:rFonts w:ascii="Times New Roman" w:hAnsi="Times New Roman"/>
          <w:color w:val="auto"/>
          <w:sz w:val="24"/>
          <w:szCs w:val="24"/>
          <w:lang w:val="en-GB"/>
        </w:rPr>
      </w:pPr>
      <w:r w:rsidRPr="00942802">
        <w:rPr>
          <w:rFonts w:ascii="Times New Roman" w:hAnsi="Times New Roman"/>
          <w:color w:val="auto"/>
          <w:sz w:val="24"/>
          <w:szCs w:val="24"/>
          <w:lang w:val="en-GB"/>
        </w:rPr>
        <w:t xml:space="preserve">The </w:t>
      </w:r>
      <w:r w:rsidR="00213C69" w:rsidRPr="00942802">
        <w:rPr>
          <w:rFonts w:ascii="Times New Roman" w:hAnsi="Times New Roman"/>
          <w:color w:val="auto"/>
          <w:sz w:val="24"/>
          <w:szCs w:val="24"/>
          <w:lang w:val="en-GB"/>
        </w:rPr>
        <w:t xml:space="preserve">Problem </w:t>
      </w:r>
    </w:p>
    <w:p w:rsidR="00471E70" w:rsidRPr="007F47E1" w:rsidRDefault="00471E70" w:rsidP="00471E70">
      <w:pPr>
        <w:autoSpaceDE w:val="0"/>
        <w:autoSpaceDN w:val="0"/>
        <w:adjustRightInd w:val="0"/>
        <w:spacing w:after="0" w:line="240" w:lineRule="auto"/>
        <w:jc w:val="both"/>
        <w:rPr>
          <w:rFonts w:ascii="Times New Roman" w:hAnsi="Times New Roman"/>
          <w:sz w:val="24"/>
          <w:szCs w:val="24"/>
          <w:lang w:val="en-GB" w:eastAsia="en-GB"/>
        </w:rPr>
      </w:pPr>
      <w:r w:rsidRPr="007F47E1">
        <w:rPr>
          <w:rFonts w:ascii="Times New Roman" w:hAnsi="Times New Roman"/>
          <w:sz w:val="24"/>
          <w:szCs w:val="24"/>
        </w:rPr>
        <w:t>The tax compliance in Kenya is estimated at 65% being the weighted average of registration-60%</w:t>
      </w:r>
      <w:r>
        <w:rPr>
          <w:rFonts w:ascii="Times New Roman" w:hAnsi="Times New Roman"/>
          <w:sz w:val="24"/>
          <w:szCs w:val="24"/>
        </w:rPr>
        <w:t xml:space="preserve"> of the citizens </w:t>
      </w:r>
      <w:r w:rsidRPr="007F47E1">
        <w:rPr>
          <w:rFonts w:ascii="Times New Roman" w:hAnsi="Times New Roman"/>
          <w:sz w:val="24"/>
          <w:szCs w:val="24"/>
        </w:rPr>
        <w:t>, filing-55.5%</w:t>
      </w:r>
      <w:r>
        <w:rPr>
          <w:rFonts w:ascii="Times New Roman" w:hAnsi="Times New Roman"/>
          <w:sz w:val="24"/>
          <w:szCs w:val="24"/>
        </w:rPr>
        <w:t xml:space="preserve"> of the taxpayers registered </w:t>
      </w:r>
      <w:r w:rsidRPr="007F47E1">
        <w:rPr>
          <w:rFonts w:ascii="Times New Roman" w:hAnsi="Times New Roman"/>
          <w:sz w:val="24"/>
          <w:szCs w:val="24"/>
        </w:rPr>
        <w:t xml:space="preserve"> and payment rates at 79.9 per cent</w:t>
      </w:r>
      <w:r>
        <w:rPr>
          <w:rFonts w:ascii="Times New Roman" w:hAnsi="Times New Roman"/>
          <w:sz w:val="24"/>
          <w:szCs w:val="24"/>
        </w:rPr>
        <w:t xml:space="preserve"> of the taxpayers who are filing returns</w:t>
      </w:r>
      <w:r w:rsidRPr="007F47E1">
        <w:rPr>
          <w:rFonts w:ascii="Times New Roman" w:hAnsi="Times New Roman"/>
          <w:sz w:val="24"/>
          <w:szCs w:val="24"/>
        </w:rPr>
        <w:t xml:space="preserve">, respectively (KRA, 2015). </w:t>
      </w:r>
      <w:r w:rsidRPr="007F47E1">
        <w:rPr>
          <w:rFonts w:ascii="Times New Roman" w:hAnsi="Times New Roman"/>
          <w:sz w:val="24"/>
          <w:szCs w:val="24"/>
          <w:lang w:val="en-GB" w:eastAsia="en-GB"/>
        </w:rPr>
        <w:t>Ineffective tax audit has been considered as one of the many reasons behind non-compliance.</w:t>
      </w:r>
      <w:r w:rsidRPr="007F47E1">
        <w:rPr>
          <w:rFonts w:ascii="Times New Roman" w:hAnsi="Times New Roman"/>
          <w:sz w:val="24"/>
          <w:szCs w:val="24"/>
        </w:rPr>
        <w:t xml:space="preserve"> T</w:t>
      </w:r>
      <w:r w:rsidRPr="007F47E1">
        <w:rPr>
          <w:rFonts w:ascii="Times New Roman" w:hAnsi="Times New Roman"/>
          <w:sz w:val="24"/>
          <w:szCs w:val="24"/>
          <w:lang w:val="en-GB" w:eastAsia="en-GB"/>
        </w:rPr>
        <w:t xml:space="preserve">he taxpayers that were audited during year 2010-2015 in Kenya Revenue Authority Specifically in South Rift valley region in relation to the total number of taxpayers mapped to the region is </w:t>
      </w:r>
      <w:r>
        <w:rPr>
          <w:rFonts w:ascii="Times New Roman" w:hAnsi="Times New Roman"/>
          <w:sz w:val="24"/>
          <w:szCs w:val="24"/>
          <w:lang w:val="en-GB" w:eastAsia="en-GB"/>
        </w:rPr>
        <w:t>very low.</w:t>
      </w:r>
      <w:r w:rsidRPr="007F47E1">
        <w:rPr>
          <w:rFonts w:ascii="Times New Roman" w:hAnsi="Times New Roman"/>
          <w:sz w:val="24"/>
          <w:szCs w:val="24"/>
        </w:rPr>
        <w:t xml:space="preserve"> </w:t>
      </w:r>
      <w:r>
        <w:rPr>
          <w:rFonts w:ascii="Times New Roman" w:hAnsi="Times New Roman"/>
          <w:sz w:val="24"/>
          <w:szCs w:val="24"/>
        </w:rPr>
        <w:t>T</w:t>
      </w:r>
      <w:r w:rsidRPr="007F47E1">
        <w:rPr>
          <w:rFonts w:ascii="Times New Roman" w:hAnsi="Times New Roman"/>
          <w:sz w:val="24"/>
          <w:szCs w:val="24"/>
        </w:rPr>
        <w:t xml:space="preserve">here is scant research on </w:t>
      </w:r>
      <w:r>
        <w:rPr>
          <w:rFonts w:ascii="Times New Roman" w:hAnsi="Times New Roman"/>
          <w:sz w:val="24"/>
          <w:szCs w:val="24"/>
        </w:rPr>
        <w:t xml:space="preserve">factors that affect the </w:t>
      </w:r>
      <w:r w:rsidRPr="007F47E1">
        <w:rPr>
          <w:rFonts w:ascii="Times New Roman" w:hAnsi="Times New Roman"/>
          <w:sz w:val="24"/>
          <w:szCs w:val="24"/>
        </w:rPr>
        <w:t>effective</w:t>
      </w:r>
      <w:r>
        <w:rPr>
          <w:rFonts w:ascii="Times New Roman" w:hAnsi="Times New Roman"/>
          <w:sz w:val="24"/>
          <w:szCs w:val="24"/>
        </w:rPr>
        <w:t>ness of the tax audit function as</w:t>
      </w:r>
      <w:r w:rsidRPr="007F47E1">
        <w:rPr>
          <w:rFonts w:ascii="Times New Roman" w:hAnsi="Times New Roman"/>
          <w:sz w:val="24"/>
          <w:szCs w:val="24"/>
        </w:rPr>
        <w:t xml:space="preserve"> </w:t>
      </w:r>
      <w:r>
        <w:rPr>
          <w:rFonts w:ascii="Times New Roman" w:hAnsi="Times New Roman"/>
          <w:sz w:val="24"/>
          <w:szCs w:val="24"/>
        </w:rPr>
        <w:t>a tax administrative tool especially in Kenya</w:t>
      </w:r>
      <w:r w:rsidRPr="007F47E1">
        <w:rPr>
          <w:rFonts w:ascii="Times New Roman" w:hAnsi="Times New Roman"/>
          <w:sz w:val="24"/>
          <w:szCs w:val="24"/>
        </w:rPr>
        <w:t xml:space="preserve">. Therefore, the present study sought to examine how </w:t>
      </w:r>
      <w:r>
        <w:rPr>
          <w:rFonts w:ascii="Times New Roman" w:hAnsi="Times New Roman"/>
          <w:sz w:val="24"/>
          <w:szCs w:val="24"/>
        </w:rPr>
        <w:t xml:space="preserve">audit staff capacity and tax dispute resolution mechanism </w:t>
      </w:r>
      <w:r w:rsidRPr="007F47E1">
        <w:rPr>
          <w:rFonts w:ascii="Times New Roman" w:hAnsi="Times New Roman"/>
          <w:sz w:val="24"/>
          <w:szCs w:val="24"/>
        </w:rPr>
        <w:t>affect</w:t>
      </w:r>
      <w:r>
        <w:rPr>
          <w:rFonts w:ascii="Times New Roman" w:hAnsi="Times New Roman"/>
          <w:sz w:val="24"/>
          <w:szCs w:val="24"/>
        </w:rPr>
        <w:t>s</w:t>
      </w:r>
      <w:r w:rsidRPr="007F47E1">
        <w:rPr>
          <w:rFonts w:ascii="Times New Roman" w:hAnsi="Times New Roman"/>
          <w:sz w:val="24"/>
          <w:szCs w:val="24"/>
        </w:rPr>
        <w:t xml:space="preserve"> effectiveness of tax audit function in revenue collection in South Rift Valley Region.</w:t>
      </w:r>
    </w:p>
    <w:p w:rsidR="00942802" w:rsidRDefault="00942802" w:rsidP="00942802">
      <w:pPr>
        <w:pStyle w:val="Heading1"/>
        <w:numPr>
          <w:ilvl w:val="0"/>
          <w:numId w:val="2"/>
        </w:numPr>
        <w:rPr>
          <w:rFonts w:ascii="Times New Roman" w:hAnsi="Times New Roman"/>
          <w:color w:val="auto"/>
          <w:sz w:val="24"/>
          <w:szCs w:val="24"/>
          <w:lang w:val="en-GB"/>
        </w:rPr>
      </w:pPr>
      <w:r w:rsidRPr="00942802">
        <w:rPr>
          <w:rFonts w:ascii="Times New Roman" w:hAnsi="Times New Roman"/>
          <w:color w:val="auto"/>
          <w:sz w:val="24"/>
          <w:szCs w:val="24"/>
          <w:lang w:val="en-GB"/>
        </w:rPr>
        <w:lastRenderedPageBreak/>
        <w:t>Objectives</w:t>
      </w:r>
    </w:p>
    <w:p w:rsidR="00213C69" w:rsidRPr="007F47E1" w:rsidRDefault="00213C69" w:rsidP="00213C69">
      <w:pPr>
        <w:spacing w:after="0" w:line="240" w:lineRule="auto"/>
        <w:jc w:val="both"/>
        <w:rPr>
          <w:rFonts w:ascii="Times New Roman" w:hAnsi="Times New Roman"/>
          <w:sz w:val="24"/>
          <w:szCs w:val="24"/>
        </w:rPr>
      </w:pPr>
      <w:r w:rsidRPr="007F47E1">
        <w:rPr>
          <w:rFonts w:ascii="Times New Roman" w:hAnsi="Times New Roman"/>
          <w:sz w:val="24"/>
          <w:szCs w:val="24"/>
        </w:rPr>
        <w:t>The general obje</w:t>
      </w:r>
      <w:r>
        <w:rPr>
          <w:rFonts w:ascii="Times New Roman" w:hAnsi="Times New Roman"/>
          <w:sz w:val="24"/>
          <w:szCs w:val="24"/>
        </w:rPr>
        <w:t>ctive of the study was to</w:t>
      </w:r>
      <w:r w:rsidRPr="007F47E1">
        <w:rPr>
          <w:rFonts w:ascii="Times New Roman" w:hAnsi="Times New Roman"/>
          <w:sz w:val="24"/>
          <w:szCs w:val="24"/>
        </w:rPr>
        <w:t xml:space="preserve"> evaluate the selected factors affecting tax audit effectiveness in Kenya</w:t>
      </w:r>
      <w:r>
        <w:rPr>
          <w:rFonts w:ascii="Times New Roman" w:hAnsi="Times New Roman"/>
          <w:sz w:val="24"/>
          <w:szCs w:val="24"/>
        </w:rPr>
        <w:t xml:space="preserve"> Revenue Authority</w:t>
      </w:r>
      <w:r w:rsidRPr="007F47E1">
        <w:rPr>
          <w:rFonts w:ascii="Times New Roman" w:hAnsi="Times New Roman"/>
          <w:sz w:val="24"/>
          <w:szCs w:val="24"/>
        </w:rPr>
        <w:t>.</w:t>
      </w:r>
    </w:p>
    <w:p w:rsidR="00213C69" w:rsidRPr="007F47E1" w:rsidRDefault="00213C69" w:rsidP="00213C69">
      <w:pPr>
        <w:numPr>
          <w:ilvl w:val="0"/>
          <w:numId w:val="3"/>
        </w:numPr>
        <w:spacing w:after="0" w:line="240" w:lineRule="auto"/>
        <w:jc w:val="both"/>
        <w:rPr>
          <w:rFonts w:ascii="Times New Roman" w:hAnsi="Times New Roman"/>
          <w:sz w:val="24"/>
          <w:szCs w:val="24"/>
          <w:lang w:val="en-GB" w:eastAsia="en-GB"/>
        </w:rPr>
      </w:pPr>
      <w:r w:rsidRPr="007F47E1">
        <w:rPr>
          <w:rFonts w:ascii="Times New Roman" w:hAnsi="Times New Roman"/>
          <w:sz w:val="24"/>
          <w:szCs w:val="24"/>
          <w:lang w:val="en-GB" w:eastAsia="en-GB"/>
        </w:rPr>
        <w:t>To investigate the effect of audit staff capacity on tax audit effectiveness in South Rift Valley Region.</w:t>
      </w:r>
    </w:p>
    <w:p w:rsidR="00213C69" w:rsidRPr="007F47E1" w:rsidRDefault="00213C69" w:rsidP="00213C69">
      <w:pPr>
        <w:numPr>
          <w:ilvl w:val="0"/>
          <w:numId w:val="3"/>
        </w:numPr>
        <w:spacing w:after="0" w:line="240" w:lineRule="auto"/>
        <w:jc w:val="both"/>
        <w:rPr>
          <w:rFonts w:ascii="Times New Roman" w:hAnsi="Times New Roman"/>
          <w:sz w:val="24"/>
          <w:szCs w:val="24"/>
          <w:lang w:val="en-GB" w:eastAsia="en-GB"/>
        </w:rPr>
      </w:pPr>
      <w:r w:rsidRPr="007F47E1">
        <w:rPr>
          <w:rFonts w:ascii="Times New Roman" w:hAnsi="Times New Roman"/>
          <w:sz w:val="24"/>
          <w:szCs w:val="24"/>
          <w:lang w:val="en-GB" w:eastAsia="en-GB"/>
        </w:rPr>
        <w:t>To evaluate the effect of tax disputes resolution mechanisms on tax audit effectiveness in South Rift Valley Region.</w:t>
      </w:r>
    </w:p>
    <w:p w:rsidR="00213C69" w:rsidRPr="00213C69" w:rsidRDefault="00213C69" w:rsidP="00213C69">
      <w:pPr>
        <w:rPr>
          <w:lang w:val="en-GB"/>
        </w:rPr>
      </w:pPr>
    </w:p>
    <w:p w:rsidR="00942802" w:rsidRPr="00F947ED" w:rsidRDefault="00942802" w:rsidP="00F947ED">
      <w:pPr>
        <w:pStyle w:val="Heading1"/>
        <w:numPr>
          <w:ilvl w:val="0"/>
          <w:numId w:val="2"/>
        </w:numPr>
        <w:spacing w:before="0" w:after="240" w:line="240" w:lineRule="auto"/>
        <w:rPr>
          <w:rFonts w:ascii="Times New Roman" w:hAnsi="Times New Roman"/>
          <w:color w:val="auto"/>
          <w:sz w:val="24"/>
          <w:szCs w:val="24"/>
          <w:lang w:val="en-GB"/>
        </w:rPr>
      </w:pPr>
      <w:r w:rsidRPr="00F947ED">
        <w:rPr>
          <w:rFonts w:ascii="Times New Roman" w:hAnsi="Times New Roman"/>
          <w:color w:val="auto"/>
          <w:sz w:val="24"/>
          <w:szCs w:val="24"/>
          <w:lang w:val="en-GB"/>
        </w:rPr>
        <w:t xml:space="preserve">Literature Review  </w:t>
      </w:r>
    </w:p>
    <w:p w:rsidR="00F947ED" w:rsidRPr="00BB20DC" w:rsidRDefault="00F947ED" w:rsidP="00F947ED">
      <w:pPr>
        <w:spacing w:after="0" w:line="240" w:lineRule="auto"/>
        <w:jc w:val="both"/>
        <w:rPr>
          <w:rFonts w:ascii="Times New Roman" w:eastAsia="Times New Roman" w:hAnsi="Times New Roman"/>
          <w:i/>
          <w:sz w:val="24"/>
          <w:szCs w:val="24"/>
        </w:rPr>
      </w:pPr>
      <w:r w:rsidRPr="00BB20DC">
        <w:rPr>
          <w:rFonts w:ascii="Times New Roman" w:eastAsia="Times New Roman" w:hAnsi="Times New Roman"/>
          <w:i/>
          <w:sz w:val="24"/>
          <w:szCs w:val="24"/>
        </w:rPr>
        <w:t>4.1 Optimal Theory of Taxation</w:t>
      </w:r>
    </w:p>
    <w:p w:rsidR="00F947ED" w:rsidRDefault="00F947ED" w:rsidP="00F947ED">
      <w:pPr>
        <w:spacing w:line="240" w:lineRule="auto"/>
        <w:jc w:val="both"/>
        <w:rPr>
          <w:rFonts w:ascii="Times New Roman" w:hAnsi="Times New Roman"/>
          <w:sz w:val="24"/>
          <w:szCs w:val="24"/>
          <w:lang w:eastAsia="en-GB"/>
        </w:rPr>
      </w:pPr>
      <w:r w:rsidRPr="00F947ED">
        <w:rPr>
          <w:rFonts w:ascii="Times New Roman" w:hAnsi="Times New Roman"/>
          <w:color w:val="000000" w:themeColor="text1"/>
          <w:sz w:val="24"/>
          <w:szCs w:val="24"/>
          <w:lang w:eastAsia="en-GB"/>
        </w:rPr>
        <w:t xml:space="preserve">The Optimal Theory of Taxation is an outgrowth of the foundational work of Ramsey (1927) and </w:t>
      </w:r>
      <w:proofErr w:type="spellStart"/>
      <w:r w:rsidRPr="00F947ED">
        <w:rPr>
          <w:rFonts w:ascii="Times New Roman" w:hAnsi="Times New Roman"/>
          <w:color w:val="000000" w:themeColor="text1"/>
          <w:sz w:val="24"/>
          <w:szCs w:val="24"/>
          <w:lang w:eastAsia="en-GB"/>
        </w:rPr>
        <w:t>Mirrlees</w:t>
      </w:r>
      <w:proofErr w:type="spellEnd"/>
      <w:r w:rsidRPr="00F947ED">
        <w:rPr>
          <w:rFonts w:ascii="Times New Roman" w:hAnsi="Times New Roman"/>
          <w:color w:val="000000" w:themeColor="text1"/>
          <w:sz w:val="24"/>
          <w:szCs w:val="24"/>
          <w:lang w:eastAsia="en-GB"/>
        </w:rPr>
        <w:t xml:space="preserve"> (1971) and has been very instrumental for economists when deciding on optimum tax policy.</w:t>
      </w:r>
      <w:r w:rsidRPr="00F947ED">
        <w:rPr>
          <w:rFonts w:ascii="Times New Roman" w:hAnsi="Times New Roman"/>
          <w:sz w:val="24"/>
          <w:szCs w:val="24"/>
          <w:lang w:eastAsia="en-GB"/>
        </w:rPr>
        <w:t xml:space="preserve"> In the </w:t>
      </w:r>
      <w:r w:rsidRPr="00F947ED">
        <w:rPr>
          <w:rFonts w:ascii="Times New Roman" w:hAnsi="Times New Roman"/>
          <w:noProof/>
          <w:sz w:val="24"/>
          <w:szCs w:val="24"/>
          <w:lang w:val="en-GB" w:eastAsia="en-GB"/>
        </w:rPr>
        <w:drawing>
          <wp:inline distT="0" distB="0" distL="0" distR="0">
            <wp:extent cx="10795" cy="10795"/>
            <wp:effectExtent l="0" t="0" r="0" b="0"/>
            <wp:docPr id="446" name="Picture 405" descr="Begin Match to source 17 in source list: Submitted to University of London External System on 2015-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Begin Match to source 17 in source list: Submitted to University of London External System on 2015-03-03"/>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sz w:val="24"/>
          <w:szCs w:val="24"/>
          <w:lang w:eastAsia="en-GB"/>
        </w:rPr>
        <w:t>accepted optimal theory a tax administration system should the one that maximizes the social welfare of the stakeholders.</w:t>
      </w:r>
      <w:r w:rsidRPr="00F947ED">
        <w:rPr>
          <w:rFonts w:ascii="Times New Roman" w:hAnsi="Times New Roman"/>
          <w:noProof/>
          <w:color w:val="000000" w:themeColor="text1"/>
          <w:sz w:val="24"/>
          <w:szCs w:val="24"/>
          <w:lang w:eastAsia="en-GB"/>
        </w:rPr>
        <w:t xml:space="preserve"> </w:t>
      </w:r>
      <w:r w:rsidRPr="00F947ED">
        <w:rPr>
          <w:rFonts w:ascii="Times New Roman" w:hAnsi="Times New Roman"/>
          <w:noProof/>
          <w:sz w:val="24"/>
          <w:szCs w:val="24"/>
          <w:lang w:val="en-GB" w:eastAsia="en-GB"/>
        </w:rPr>
        <w:drawing>
          <wp:inline distT="0" distB="0" distL="0" distR="0">
            <wp:extent cx="10795" cy="10795"/>
            <wp:effectExtent l="0" t="0" r="0" b="0"/>
            <wp:docPr id="448" name="Picture 410"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sz w:val="24"/>
          <w:szCs w:val="24"/>
          <w:lang w:eastAsia="en-GB"/>
        </w:rPr>
        <w:t xml:space="preserve"> Developments in recent decades concerning optimal tax theory has led to certain postulates: </w:t>
      </w:r>
      <w:r w:rsidRPr="00F947ED">
        <w:rPr>
          <w:rFonts w:ascii="Times New Roman" w:hAnsi="Times New Roman"/>
          <w:color w:val="000000" w:themeColor="text1"/>
          <w:sz w:val="24"/>
          <w:szCs w:val="24"/>
          <w:lang w:eastAsia="en-GB"/>
        </w:rPr>
        <w:t xml:space="preserve">That </w:t>
      </w:r>
      <w:r>
        <w:rPr>
          <w:rFonts w:ascii="Times New Roman" w:hAnsi="Times New Roman"/>
          <w:color w:val="000000" w:themeColor="text1"/>
          <w:sz w:val="24"/>
          <w:szCs w:val="24"/>
          <w:lang w:eastAsia="en-GB"/>
        </w:rPr>
        <w:t>e</w:t>
      </w:r>
      <w:r w:rsidRPr="00F947ED">
        <w:rPr>
          <w:rFonts w:ascii="Times New Roman" w:hAnsi="Times New Roman"/>
          <w:sz w:val="24"/>
          <w:szCs w:val="24"/>
          <w:lang w:eastAsia="en-GB"/>
        </w:rPr>
        <w:t xml:space="preserve">ssentially, </w:t>
      </w:r>
      <w:r w:rsidRPr="00F947ED">
        <w:rPr>
          <w:rFonts w:ascii="Times New Roman" w:hAnsi="Times New Roman"/>
          <w:noProof/>
          <w:sz w:val="24"/>
          <w:szCs w:val="24"/>
          <w:lang w:val="en-GB" w:eastAsia="en-GB"/>
        </w:rPr>
        <w:drawing>
          <wp:inline distT="0" distB="0" distL="0" distR="0">
            <wp:extent cx="10795" cy="10795"/>
            <wp:effectExtent l="0" t="0" r="0" b="0"/>
            <wp:docPr id="461" name="Picture 427" descr="Begin Match to source 16 in source list: Submitted to Northcentral on 2016-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Begin Match to source 16 in source list: Submitted to Northcentral on 2016-10-24"/>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sz w:val="24"/>
          <w:szCs w:val="24"/>
          <w:lang w:eastAsia="en-GB"/>
        </w:rPr>
        <w:t>best</w:t>
      </w:r>
      <w:r w:rsidRPr="00F947ED">
        <w:rPr>
          <w:rFonts w:ascii="Times New Roman" w:hAnsi="Times New Roman"/>
          <w:noProof/>
          <w:sz w:val="24"/>
          <w:szCs w:val="24"/>
          <w:lang w:val="en-GB" w:eastAsia="en-GB"/>
        </w:rPr>
        <w:drawing>
          <wp:inline distT="0" distB="0" distL="0" distR="0">
            <wp:extent cx="10795" cy="10795"/>
            <wp:effectExtent l="0" t="0" r="0" b="0"/>
            <wp:docPr id="462" name="Picture 42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sz w:val="24"/>
          <w:szCs w:val="24"/>
          <w:lang w:eastAsia="en-GB"/>
        </w:rPr>
        <w:t xml:space="preserve"> taxation is concerned with maximizing revenue collection to economically feasible limits as advised by Adam Smith while also minimizing the costs of taxation. The costs noted are the efficiency costs </w:t>
      </w:r>
      <w:r w:rsidRPr="00F947ED">
        <w:rPr>
          <w:rFonts w:ascii="Times New Roman" w:hAnsi="Times New Roman"/>
          <w:noProof/>
          <w:sz w:val="24"/>
          <w:szCs w:val="24"/>
          <w:lang w:val="en-GB" w:eastAsia="en-GB"/>
        </w:rPr>
        <w:drawing>
          <wp:inline distT="0" distB="0" distL="0" distR="0">
            <wp:extent cx="10795" cy="10795"/>
            <wp:effectExtent l="0" t="0" r="0" b="0"/>
            <wp:docPr id="463" name="Picture 43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noProof/>
          <w:color w:val="000000" w:themeColor="text1"/>
          <w:sz w:val="24"/>
          <w:szCs w:val="24"/>
          <w:lang w:val="en-GB" w:eastAsia="en-GB"/>
        </w:rPr>
        <w:drawing>
          <wp:inline distT="0" distB="0" distL="0" distR="0">
            <wp:extent cx="10795" cy="10795"/>
            <wp:effectExtent l="0" t="0" r="0" b="0"/>
            <wp:docPr id="464" name="Picture 433" descr="Begin Match to source 46 in source list: http://scholar.harvard.edu/files/mankiw/files/optimal_collec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Begin Match to source 46 in source list: http://scholar.harvard.edu/files/mankiw/files/optimal_collection.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19" w:history="1">
        <w:r w:rsidRPr="00F947ED">
          <w:rPr>
            <w:rFonts w:ascii="Times New Roman" w:hAnsi="Times New Roman"/>
            <w:color w:val="000000" w:themeColor="text1"/>
            <w:sz w:val="24"/>
            <w:szCs w:val="24"/>
            <w:lang w:eastAsia="en-GB"/>
          </w:rPr>
          <w:t>(</w:t>
        </w:r>
        <w:proofErr w:type="spellStart"/>
        <w:r w:rsidRPr="00F947ED">
          <w:rPr>
            <w:rFonts w:ascii="Times New Roman" w:hAnsi="Times New Roman"/>
            <w:color w:val="000000" w:themeColor="text1"/>
            <w:sz w:val="24"/>
            <w:szCs w:val="24"/>
            <w:lang w:eastAsia="en-GB"/>
          </w:rPr>
          <w:t>Barro</w:t>
        </w:r>
        <w:proofErr w:type="spellEnd"/>
      </w:hyperlink>
      <w:r w:rsidRPr="00F947ED">
        <w:rPr>
          <w:rFonts w:ascii="Times New Roman" w:hAnsi="Times New Roman"/>
          <w:noProof/>
          <w:sz w:val="24"/>
          <w:szCs w:val="24"/>
          <w:lang w:val="en-GB" w:eastAsia="en-GB"/>
        </w:rPr>
        <w:drawing>
          <wp:inline distT="0" distB="0" distL="0" distR="0">
            <wp:extent cx="10795" cy="10795"/>
            <wp:effectExtent l="0" t="0" r="0" b="0"/>
            <wp:docPr id="465" name="Picture 434"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F947ED">
        <w:rPr>
          <w:rFonts w:ascii="Times New Roman" w:hAnsi="Times New Roman"/>
          <w:sz w:val="24"/>
          <w:szCs w:val="24"/>
          <w:lang w:eastAsia="en-GB"/>
        </w:rPr>
        <w:t xml:space="preserve"> 1986).</w:t>
      </w:r>
      <w:r>
        <w:rPr>
          <w:rFonts w:ascii="Times New Roman" w:hAnsi="Times New Roman"/>
          <w:sz w:val="24"/>
          <w:szCs w:val="24"/>
          <w:lang w:eastAsia="en-GB"/>
        </w:rPr>
        <w:t xml:space="preserve"> </w:t>
      </w:r>
      <w:r w:rsidRPr="00F947ED">
        <w:rPr>
          <w:rFonts w:ascii="Times New Roman" w:hAnsi="Times New Roman"/>
          <w:sz w:val="24"/>
          <w:szCs w:val="24"/>
          <w:lang w:eastAsia="en-GB"/>
        </w:rPr>
        <w:t>The Costs incurred in raising taxes can either be administrative (</w:t>
      </w:r>
      <w:proofErr w:type="spellStart"/>
      <w:r w:rsidRPr="00F947ED">
        <w:rPr>
          <w:rFonts w:ascii="Times New Roman" w:hAnsi="Times New Roman"/>
          <w:sz w:val="24"/>
          <w:szCs w:val="24"/>
          <w:lang w:eastAsia="en-GB"/>
        </w:rPr>
        <w:t>Kinyua</w:t>
      </w:r>
      <w:proofErr w:type="spellEnd"/>
      <w:r w:rsidRPr="00F947ED">
        <w:rPr>
          <w:rFonts w:ascii="Times New Roman" w:hAnsi="Times New Roman"/>
          <w:sz w:val="24"/>
          <w:szCs w:val="24"/>
          <w:lang w:eastAsia="en-GB"/>
        </w:rPr>
        <w:t xml:space="preserve">, 2014) that leads to governments to invest in more efficient systems, such as, technology based systems to avoid revenue leakages, and social costs which are generally concerned with the distributive ability of the population. </w:t>
      </w:r>
    </w:p>
    <w:p w:rsidR="00F947ED" w:rsidRPr="00F947ED" w:rsidRDefault="00F947ED" w:rsidP="00F947ED">
      <w:pPr>
        <w:spacing w:line="240" w:lineRule="auto"/>
        <w:ind w:firstLine="720"/>
        <w:jc w:val="both"/>
        <w:rPr>
          <w:rFonts w:ascii="Times New Roman" w:eastAsia="Times New Roman" w:hAnsi="Times New Roman"/>
          <w:sz w:val="24"/>
          <w:szCs w:val="24"/>
        </w:rPr>
      </w:pPr>
      <w:r w:rsidRPr="00F947ED">
        <w:rPr>
          <w:rFonts w:ascii="Times New Roman" w:eastAsia="Times New Roman" w:hAnsi="Times New Roman"/>
          <w:sz w:val="24"/>
          <w:szCs w:val="24"/>
        </w:rPr>
        <w:t>The current study is also concerned with the problem of the revenue envelope. Governments primarily derive their revenues from taxes and these taxes in the budget are often designated as revenue estimates, therefore, a theory that undergirds the taxation process as a means of achieving the budget objectives is important. The Optimal Theory of Taxation theory w</w:t>
      </w:r>
      <w:r>
        <w:rPr>
          <w:rFonts w:ascii="Times New Roman" w:eastAsia="Times New Roman" w:hAnsi="Times New Roman"/>
          <w:sz w:val="24"/>
          <w:szCs w:val="24"/>
        </w:rPr>
        <w:t>as</w:t>
      </w:r>
      <w:r w:rsidRPr="00F947ED">
        <w:rPr>
          <w:rFonts w:ascii="Times New Roman" w:eastAsia="Times New Roman" w:hAnsi="Times New Roman"/>
          <w:sz w:val="24"/>
          <w:szCs w:val="24"/>
        </w:rPr>
        <w:t xml:space="preserve"> thus instrumental in explaining how auditing optimizes tax for the revenue collector. </w:t>
      </w:r>
    </w:p>
    <w:p w:rsidR="00F947ED" w:rsidRPr="00F947ED" w:rsidRDefault="00F947ED" w:rsidP="00F947ED">
      <w:pPr>
        <w:spacing w:after="0" w:line="240" w:lineRule="auto"/>
        <w:jc w:val="both"/>
        <w:rPr>
          <w:rFonts w:ascii="Times New Roman" w:hAnsi="Times New Roman"/>
          <w:i/>
          <w:sz w:val="24"/>
          <w:szCs w:val="24"/>
        </w:rPr>
      </w:pPr>
      <w:r w:rsidRPr="00F947ED">
        <w:rPr>
          <w:rFonts w:ascii="Times New Roman" w:hAnsi="Times New Roman"/>
          <w:i/>
          <w:sz w:val="24"/>
          <w:szCs w:val="24"/>
        </w:rPr>
        <w:t>4.2 Tax Audit Staff Capacity</w:t>
      </w:r>
    </w:p>
    <w:p w:rsidR="00F947ED" w:rsidRDefault="00F947ED" w:rsidP="00F947ED">
      <w:pPr>
        <w:spacing w:line="240" w:lineRule="auto"/>
        <w:jc w:val="both"/>
        <w:rPr>
          <w:rFonts w:ascii="Times New Roman" w:hAnsi="Times New Roman"/>
          <w:color w:val="000000" w:themeColor="text1"/>
          <w:sz w:val="24"/>
          <w:szCs w:val="24"/>
          <w:lang w:eastAsia="en-GB"/>
        </w:rPr>
      </w:pPr>
      <w:r w:rsidRPr="00434E02">
        <w:rPr>
          <w:noProof/>
          <w:lang w:val="en-GB" w:eastAsia="en-GB"/>
        </w:rPr>
        <w:drawing>
          <wp:inline distT="0" distB="0" distL="0" distR="0">
            <wp:extent cx="9525" cy="9525"/>
            <wp:effectExtent l="0" t="0" r="0" b="0"/>
            <wp:docPr id="1" name="Picture 1" descr="Begin Match to source 1 in source list: http://nettt.ir/wp-content/uploads/TaxationFactors-affecting-the-internal-audit-effectiveness-A-survey-ofthe-Saudi-public-s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Begin Match to source 1 in source list: http://nettt.ir/wp-content/uploads/TaxationFactors-affecting-the-internal-audit-effectiveness-A-survey-ofthe-Saudi-public-sector.pd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sz w:val="24"/>
          <w:szCs w:val="24"/>
        </w:rPr>
        <w:tab/>
      </w:r>
      <w:r w:rsidRPr="006C51F3">
        <w:rPr>
          <w:rFonts w:ascii="Times New Roman" w:hAnsi="Times New Roman"/>
          <w:sz w:val="24"/>
          <w:szCs w:val="24"/>
        </w:rPr>
        <w:t>Al-</w:t>
      </w:r>
      <w:proofErr w:type="spellStart"/>
      <w:r w:rsidRPr="006C51F3">
        <w:rPr>
          <w:rFonts w:ascii="Times New Roman" w:hAnsi="Times New Roman"/>
          <w:sz w:val="24"/>
          <w:szCs w:val="24"/>
        </w:rPr>
        <w:t>Twaijry</w:t>
      </w:r>
      <w:proofErr w:type="spellEnd"/>
      <w:r w:rsidRPr="006C51F3">
        <w:rPr>
          <w:rFonts w:ascii="Times New Roman" w:hAnsi="Times New Roman"/>
          <w:sz w:val="24"/>
          <w:szCs w:val="24"/>
        </w:rPr>
        <w:t xml:space="preserve"> </w:t>
      </w:r>
      <w:r w:rsidRPr="006C51F3">
        <w:rPr>
          <w:rFonts w:ascii="Times New Roman" w:hAnsi="Times New Roman"/>
          <w:i/>
          <w:sz w:val="24"/>
          <w:szCs w:val="24"/>
        </w:rPr>
        <w:t>et al</w:t>
      </w:r>
      <w:r w:rsidRPr="006C51F3">
        <w:rPr>
          <w:rFonts w:ascii="Times New Roman" w:hAnsi="Times New Roman"/>
          <w:sz w:val="24"/>
          <w:szCs w:val="24"/>
        </w:rPr>
        <w:t xml:space="preserve">., (2004) posited that </w:t>
      </w:r>
      <w:r w:rsidRPr="006C51F3">
        <w:rPr>
          <w:rFonts w:ascii="Times New Roman" w:hAnsi="Times New Roman"/>
          <w:color w:val="000000" w:themeColor="text1"/>
          <w:sz w:val="24"/>
          <w:szCs w:val="24"/>
          <w:lang w:eastAsia="en-GB"/>
        </w:rPr>
        <w:t>skills and competencies determine the internal audit work can be trusted by the auditors from independent entities.</w:t>
      </w:r>
      <w:r w:rsidRPr="006C51F3">
        <w:rPr>
          <w:rFonts w:ascii="Times New Roman" w:hAnsi="Times New Roman"/>
          <w:sz w:val="24"/>
          <w:szCs w:val="24"/>
        </w:rPr>
        <w:t xml:space="preserve"> In </w:t>
      </w:r>
      <w:r w:rsidRPr="006C51F3">
        <w:rPr>
          <w:rFonts w:ascii="Times New Roman" w:hAnsi="Times New Roman"/>
          <w:noProof/>
          <w:sz w:val="24"/>
          <w:szCs w:val="24"/>
          <w:lang w:val="en-GB" w:eastAsia="en-GB"/>
        </w:rPr>
        <w:drawing>
          <wp:inline distT="0" distB="0" distL="0" distR="0">
            <wp:extent cx="10795" cy="10795"/>
            <wp:effectExtent l="0" t="0" r="0" b="0"/>
            <wp:docPr id="553" name="Picture 532"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C51F3">
        <w:rPr>
          <w:rFonts w:ascii="Times New Roman" w:hAnsi="Times New Roman"/>
          <w:noProof/>
          <w:sz w:val="24"/>
          <w:szCs w:val="24"/>
          <w:lang w:val="en-GB" w:eastAsia="en-GB"/>
        </w:rPr>
        <w:drawing>
          <wp:inline distT="0" distB="0" distL="0" distR="0">
            <wp:extent cx="10795" cy="10795"/>
            <wp:effectExtent l="0" t="0" r="0" b="0"/>
            <wp:docPr id="554" name="Picture 533" descr="Begin Match to source 1 in source list: http://nettt.ir/wp-content/uploads/TaxationFactors-affecting-the-internal-audit-effectiveness-A-survey-ofthe-Saudi-public-s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Begin Match to source 1 in source list: http://nettt.ir/wp-content/uploads/TaxationFactors-affecting-the-internal-audit-effectiveness-A-survey-ofthe-Saudi-public-sector.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C51F3">
        <w:rPr>
          <w:rFonts w:ascii="Times New Roman" w:hAnsi="Times New Roman"/>
          <w:color w:val="000000" w:themeColor="text1"/>
          <w:sz w:val="24"/>
          <w:szCs w:val="24"/>
        </w:rPr>
        <w:t xml:space="preserve">Studies by </w:t>
      </w:r>
      <w:r w:rsidRPr="006C51F3">
        <w:rPr>
          <w:rFonts w:ascii="Times New Roman" w:hAnsi="Times New Roman"/>
          <w:color w:val="000000" w:themeColor="text1"/>
          <w:sz w:val="24"/>
          <w:szCs w:val="24"/>
          <w:lang w:eastAsia="en-GB"/>
        </w:rPr>
        <w:t xml:space="preserve">Ali </w:t>
      </w:r>
      <w:r w:rsidRPr="006C51F3">
        <w:rPr>
          <w:rFonts w:ascii="Times New Roman" w:hAnsi="Times New Roman"/>
          <w:i/>
          <w:color w:val="000000" w:themeColor="text1"/>
          <w:sz w:val="24"/>
          <w:szCs w:val="24"/>
          <w:lang w:eastAsia="en-GB"/>
        </w:rPr>
        <w:t>et al</w:t>
      </w:r>
      <w:r w:rsidRPr="006C51F3">
        <w:rPr>
          <w:rFonts w:ascii="Times New Roman" w:hAnsi="Times New Roman"/>
          <w:color w:val="000000" w:themeColor="text1"/>
          <w:sz w:val="24"/>
          <w:szCs w:val="24"/>
          <w:lang w:eastAsia="en-GB"/>
        </w:rPr>
        <w:t xml:space="preserve">. (2007) and Ahmad </w:t>
      </w:r>
      <w:r w:rsidRPr="006C51F3">
        <w:rPr>
          <w:rFonts w:ascii="Times New Roman" w:hAnsi="Times New Roman"/>
          <w:i/>
          <w:color w:val="000000" w:themeColor="text1"/>
          <w:sz w:val="24"/>
          <w:szCs w:val="24"/>
          <w:lang w:eastAsia="en-GB"/>
        </w:rPr>
        <w:t>et al.</w:t>
      </w:r>
      <w:r w:rsidRPr="006C51F3">
        <w:rPr>
          <w:rFonts w:ascii="Times New Roman" w:hAnsi="Times New Roman"/>
          <w:color w:val="000000" w:themeColor="text1"/>
          <w:sz w:val="24"/>
          <w:szCs w:val="24"/>
          <w:lang w:eastAsia="en-GB"/>
        </w:rPr>
        <w:t xml:space="preserve"> (2009) in analyzing of importance of domestic audits to public sector in Malaysia and they discovered that inadequate staff and incompetence due to lack of training, requisite knowledge and experience in handing work has a negative impact on the internal audit functions. They therefore recommended that frequent training of staff is imperative and paramount in improving the work of internal audit.</w:t>
      </w:r>
      <w:r>
        <w:rPr>
          <w:rFonts w:ascii="Times New Roman" w:hAnsi="Times New Roman"/>
          <w:color w:val="000000" w:themeColor="text1"/>
          <w:sz w:val="24"/>
          <w:szCs w:val="24"/>
          <w:lang w:eastAsia="en-GB"/>
        </w:rPr>
        <w:t xml:space="preserve"> </w:t>
      </w:r>
      <w:proofErr w:type="spellStart"/>
      <w:r w:rsidRPr="006C51F3">
        <w:rPr>
          <w:rFonts w:ascii="Times New Roman" w:hAnsi="Times New Roman"/>
          <w:color w:val="000000" w:themeColor="text1"/>
          <w:sz w:val="24"/>
          <w:szCs w:val="24"/>
          <w:lang w:eastAsia="en-GB"/>
        </w:rPr>
        <w:t>Schyf</w:t>
      </w:r>
      <w:proofErr w:type="spellEnd"/>
      <w:r w:rsidRPr="006C51F3">
        <w:rPr>
          <w:rFonts w:ascii="Times New Roman" w:hAnsi="Times New Roman"/>
          <w:color w:val="000000" w:themeColor="text1"/>
          <w:sz w:val="24"/>
          <w:szCs w:val="24"/>
          <w:lang w:eastAsia="en-GB"/>
        </w:rPr>
        <w:t xml:space="preserve"> (2000) highlighted factors that are adversely affecting performance of internal audit program in South Africa’s public sector. The variables were inadequate competencies and skills among the audit staff. </w:t>
      </w:r>
    </w:p>
    <w:p w:rsidR="00F947ED" w:rsidRDefault="00F947ED" w:rsidP="00F947ED">
      <w:pPr>
        <w:spacing w:line="240" w:lineRule="auto"/>
        <w:jc w:val="both"/>
        <w:rPr>
          <w:rFonts w:ascii="Times New Roman" w:hAnsi="Times New Roman"/>
          <w:sz w:val="24"/>
          <w:szCs w:val="24"/>
        </w:rPr>
      </w:pPr>
      <w:r>
        <w:rPr>
          <w:rFonts w:ascii="Times New Roman" w:hAnsi="Times New Roman"/>
          <w:sz w:val="24"/>
          <w:szCs w:val="24"/>
          <w:lang w:eastAsia="en-GB"/>
        </w:rPr>
        <w:tab/>
      </w:r>
      <w:proofErr w:type="spellStart"/>
      <w:r w:rsidRPr="006C51F3">
        <w:rPr>
          <w:rFonts w:ascii="Times New Roman" w:hAnsi="Times New Roman"/>
          <w:sz w:val="24"/>
          <w:szCs w:val="24"/>
        </w:rPr>
        <w:t>Puteh</w:t>
      </w:r>
      <w:proofErr w:type="spellEnd"/>
      <w:r w:rsidRPr="006C51F3">
        <w:rPr>
          <w:rFonts w:ascii="Times New Roman" w:hAnsi="Times New Roman"/>
          <w:sz w:val="24"/>
          <w:szCs w:val="24"/>
        </w:rPr>
        <w:t xml:space="preserve"> (2016) carried out a study of the critical competences considered by top management in service industry in Malaysia. She found that cognitive competences, functional, leadership and communication are considered vital for the organizational excellence in performance and professional employees are supposed to have best delivery of their services. Professionals are therefore expected to equip themselves with those competences and to pursue the development of the same so they can increase their capacities in carrying out their daily duties, enable them to interact with their colleagues of all cadres in their respective organization, and also make them have competitiv</w:t>
      </w:r>
      <w:r>
        <w:rPr>
          <w:rFonts w:ascii="Times New Roman" w:hAnsi="Times New Roman"/>
          <w:sz w:val="24"/>
          <w:szCs w:val="24"/>
        </w:rPr>
        <w:t xml:space="preserve">e advantage in the job market. </w:t>
      </w:r>
    </w:p>
    <w:p w:rsidR="00F947ED" w:rsidRPr="00F947ED" w:rsidRDefault="00F947ED" w:rsidP="00F947ED">
      <w:pPr>
        <w:spacing w:line="240" w:lineRule="auto"/>
        <w:ind w:firstLine="360"/>
        <w:jc w:val="both"/>
        <w:rPr>
          <w:rFonts w:ascii="Times New Roman" w:hAnsi="Times New Roman"/>
          <w:sz w:val="24"/>
          <w:szCs w:val="24"/>
        </w:rPr>
      </w:pPr>
      <w:r w:rsidRPr="006C51F3">
        <w:rPr>
          <w:rFonts w:ascii="Times New Roman" w:hAnsi="Times New Roman"/>
          <w:color w:val="000000" w:themeColor="text1"/>
          <w:sz w:val="24"/>
          <w:szCs w:val="24"/>
          <w:lang w:eastAsia="en-GB"/>
        </w:rPr>
        <w:lastRenderedPageBreak/>
        <w:t xml:space="preserve">However, no empirical studies have been done so far in relation to the effects of tax auditors’ competence on tax audit effectiveness </w:t>
      </w:r>
      <w:r w:rsidRPr="006C51F3">
        <w:rPr>
          <w:rFonts w:ascii="Times New Roman" w:hAnsi="Times New Roman"/>
          <w:noProof/>
          <w:color w:val="000000" w:themeColor="text1"/>
          <w:sz w:val="24"/>
          <w:szCs w:val="24"/>
          <w:lang w:val="en-GB" w:eastAsia="en-GB"/>
        </w:rPr>
        <w:drawing>
          <wp:inline distT="0" distB="0" distL="0" distR="0">
            <wp:extent cx="10795" cy="10795"/>
            <wp:effectExtent l="0" t="0" r="0" b="0"/>
            <wp:docPr id="555" name="Picture 535" descr="Begin Match to source 100 in source list: Submitted to Laureate Higher Education Group on 201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Begin Match to source 100 in source list: Submitted to Laureate Higher Education Group on 2012-08-28"/>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20" w:history="1">
        <w:r w:rsidRPr="006C51F3">
          <w:rPr>
            <w:rFonts w:ascii="Times New Roman" w:hAnsi="Times New Roman"/>
            <w:color w:val="000000" w:themeColor="text1"/>
            <w:sz w:val="24"/>
            <w:szCs w:val="24"/>
            <w:lang w:eastAsia="en-GB"/>
          </w:rPr>
          <w:t>in the</w:t>
        </w:r>
      </w:hyperlink>
      <w:r w:rsidRPr="006C51F3">
        <w:rPr>
          <w:rFonts w:ascii="Times New Roman" w:hAnsi="Times New Roman"/>
          <w:noProof/>
          <w:color w:val="000000" w:themeColor="text1"/>
          <w:sz w:val="24"/>
          <w:szCs w:val="24"/>
          <w:lang w:val="en-GB" w:eastAsia="en-GB"/>
        </w:rPr>
        <w:drawing>
          <wp:inline distT="0" distB="0" distL="0" distR="0">
            <wp:extent cx="10795" cy="10795"/>
            <wp:effectExtent l="0" t="0" r="0" b="0"/>
            <wp:docPr id="556" name="Picture 536"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C51F3">
        <w:rPr>
          <w:rFonts w:ascii="Times New Roman" w:hAnsi="Times New Roman"/>
          <w:color w:val="000000" w:themeColor="text1"/>
          <w:sz w:val="24"/>
          <w:szCs w:val="24"/>
          <w:lang w:eastAsia="en-GB"/>
        </w:rPr>
        <w:t xml:space="preserve"> KRA </w:t>
      </w:r>
      <w:r w:rsidRPr="006C51F3">
        <w:rPr>
          <w:rFonts w:ascii="Times New Roman" w:hAnsi="Times New Roman"/>
          <w:noProof/>
          <w:color w:val="000000" w:themeColor="text1"/>
          <w:sz w:val="24"/>
          <w:szCs w:val="24"/>
          <w:lang w:val="en-GB" w:eastAsia="en-GB"/>
        </w:rPr>
        <w:drawing>
          <wp:inline distT="0" distB="0" distL="0" distR="0">
            <wp:extent cx="10795" cy="10795"/>
            <wp:effectExtent l="0" t="0" r="0" b="0"/>
            <wp:docPr id="557" name="Picture 537" descr="Begin Match to source 100 in source list: Submitted to Laureate Higher Education Group on 201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Begin Match to source 100 in source list: Submitted to Laureate Higher Education Group on 2012-08-28"/>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21" w:history="1">
        <w:r w:rsidRPr="006C51F3">
          <w:rPr>
            <w:rFonts w:ascii="Times New Roman" w:hAnsi="Times New Roman"/>
            <w:color w:val="000000" w:themeColor="text1"/>
            <w:sz w:val="24"/>
            <w:szCs w:val="24"/>
            <w:lang w:eastAsia="en-GB"/>
          </w:rPr>
          <w:t>South Rift valley</w:t>
        </w:r>
      </w:hyperlink>
      <w:r w:rsidRPr="006C51F3">
        <w:rPr>
          <w:rFonts w:ascii="Times New Roman" w:hAnsi="Times New Roman"/>
          <w:noProof/>
          <w:color w:val="000000" w:themeColor="text1"/>
          <w:sz w:val="24"/>
          <w:szCs w:val="24"/>
          <w:lang w:val="en-GB" w:eastAsia="en-GB"/>
        </w:rPr>
        <w:drawing>
          <wp:inline distT="0" distB="0" distL="0" distR="0">
            <wp:extent cx="10795" cy="10795"/>
            <wp:effectExtent l="0" t="0" r="0" b="0"/>
            <wp:docPr id="558" name="Picture 53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6C51F3">
        <w:rPr>
          <w:rFonts w:ascii="Times New Roman" w:hAnsi="Times New Roman"/>
          <w:color w:val="000000" w:themeColor="text1"/>
          <w:sz w:val="24"/>
          <w:szCs w:val="24"/>
          <w:lang w:eastAsia="en-GB"/>
        </w:rPr>
        <w:t xml:space="preserve"> Region in </w:t>
      </w:r>
      <w:r w:rsidRPr="006C51F3">
        <w:rPr>
          <w:rFonts w:ascii="Times New Roman" w:hAnsi="Times New Roman"/>
          <w:noProof/>
          <w:color w:val="000000" w:themeColor="text1"/>
          <w:sz w:val="24"/>
          <w:szCs w:val="24"/>
          <w:lang w:val="en-GB" w:eastAsia="en-GB"/>
        </w:rPr>
        <w:drawing>
          <wp:inline distT="0" distB="0" distL="0" distR="0">
            <wp:extent cx="10795" cy="10795"/>
            <wp:effectExtent l="0" t="0" r="0" b="0"/>
            <wp:docPr id="559" name="Picture 539" descr="Begin Match to source 100 in source list: Submitted to Laureate Higher Education Group on 201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Begin Match to source 100 in source list: Submitted to Laureate Higher Education Group on 2012-08-28"/>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hyperlink r:id="rId22" w:history="1">
        <w:r w:rsidRPr="006C51F3">
          <w:rPr>
            <w:rFonts w:ascii="Times New Roman" w:hAnsi="Times New Roman"/>
            <w:color w:val="000000" w:themeColor="text1"/>
            <w:sz w:val="24"/>
            <w:szCs w:val="24"/>
            <w:lang w:eastAsia="en-GB"/>
          </w:rPr>
          <w:t>Kenya.</w:t>
        </w:r>
      </w:hyperlink>
    </w:p>
    <w:p w:rsidR="006C51F3" w:rsidRPr="00F947ED" w:rsidRDefault="00F947ED" w:rsidP="006C51F3">
      <w:pPr>
        <w:pStyle w:val="NoSpacing"/>
        <w:jc w:val="both"/>
        <w:rPr>
          <w:i/>
          <w:szCs w:val="24"/>
        </w:rPr>
      </w:pPr>
      <w:r w:rsidRPr="00F947ED">
        <w:rPr>
          <w:i/>
          <w:szCs w:val="24"/>
        </w:rPr>
        <w:t>4.3</w:t>
      </w:r>
      <w:r w:rsidR="006C51F3" w:rsidRPr="00F947ED">
        <w:rPr>
          <w:i/>
          <w:szCs w:val="24"/>
        </w:rPr>
        <w:t xml:space="preserve"> Tax Dispute Resolution Mechanism</w:t>
      </w:r>
    </w:p>
    <w:p w:rsidR="006C51F3" w:rsidRDefault="006C51F3" w:rsidP="00F947ED">
      <w:pPr>
        <w:pStyle w:val="NoSpacing"/>
        <w:spacing w:after="240"/>
        <w:ind w:firstLine="720"/>
        <w:jc w:val="both"/>
        <w:rPr>
          <w:szCs w:val="24"/>
        </w:rPr>
      </w:pPr>
      <w:r w:rsidRPr="006C51F3">
        <w:rPr>
          <w:szCs w:val="24"/>
        </w:rPr>
        <w:t xml:space="preserve">A study was carried out by Tran-Nam and Walpole (2016) in Australia to examine the feasibility of external tax dispute resolution and the effects of unbiased tax dispute resolution on social justice. The research discovered that the studies on tax administration complexity did not consider the implication of laws and regulation intricacy on tax justice. Secondly, they </w:t>
      </w:r>
      <w:r w:rsidR="00F947ED" w:rsidRPr="006C51F3">
        <w:rPr>
          <w:szCs w:val="24"/>
        </w:rPr>
        <w:t>didn’t differentiate</w:t>
      </w:r>
      <w:r w:rsidRPr="006C51F3">
        <w:rPr>
          <w:szCs w:val="24"/>
        </w:rPr>
        <w:t xml:space="preserve"> </w:t>
      </w:r>
      <w:r w:rsidR="00F947ED" w:rsidRPr="006C51F3">
        <w:rPr>
          <w:szCs w:val="24"/>
        </w:rPr>
        <w:t>between tax</w:t>
      </w:r>
      <w:r w:rsidRPr="006C51F3">
        <w:rPr>
          <w:szCs w:val="24"/>
        </w:rPr>
        <w:t xml:space="preserve"> disputes from civil and commercial disputes; thirdly, the compliance costs is an impediment to easy access and impartiality of tax dispute resolution techniques; and finally, </w:t>
      </w:r>
      <w:r w:rsidR="00F947ED" w:rsidRPr="006C51F3">
        <w:rPr>
          <w:szCs w:val="24"/>
        </w:rPr>
        <w:t>they did</w:t>
      </w:r>
      <w:r w:rsidRPr="006C51F3">
        <w:rPr>
          <w:szCs w:val="24"/>
        </w:rPr>
        <w:t xml:space="preserve"> not noted that inaccessibility and unbiased tax dispute resolution procedures may result to a breach of both social and distributive justice. The research points out that Australian Tax Office has recently developed an Alternative Dispute Resolution approach as tax dispute resolution mechanism that can reduce the compliance costs, pressure and it results in </w:t>
      </w:r>
      <w:r w:rsidR="00F947ED" w:rsidRPr="006C51F3">
        <w:rPr>
          <w:szCs w:val="24"/>
        </w:rPr>
        <w:t>a socially unbiased outcome</w:t>
      </w:r>
      <w:r w:rsidRPr="006C51F3">
        <w:rPr>
          <w:szCs w:val="24"/>
        </w:rPr>
        <w:t xml:space="preserve"> for taxpayers.</w:t>
      </w:r>
    </w:p>
    <w:p w:rsidR="006C51F3" w:rsidRPr="006C51F3" w:rsidRDefault="00F947ED" w:rsidP="006C51F3">
      <w:pPr>
        <w:pStyle w:val="NoSpacing"/>
        <w:jc w:val="both"/>
        <w:rPr>
          <w:szCs w:val="24"/>
        </w:rPr>
      </w:pPr>
      <w:r>
        <w:rPr>
          <w:szCs w:val="24"/>
        </w:rPr>
        <w:tab/>
      </w:r>
      <w:proofErr w:type="spellStart"/>
      <w:r w:rsidR="006C51F3" w:rsidRPr="006C51F3">
        <w:rPr>
          <w:szCs w:val="24"/>
        </w:rPr>
        <w:t>Wardhana</w:t>
      </w:r>
      <w:proofErr w:type="spellEnd"/>
      <w:r w:rsidR="006C51F3" w:rsidRPr="006C51F3">
        <w:rPr>
          <w:szCs w:val="24"/>
        </w:rPr>
        <w:t xml:space="preserve"> (2016) evaluated decisions made by court on transfer pricing tax disputes from the 2002 to 2013 in Indonesia. The paper pointed out that the disputes prompted the Indonesian Tax Authority to review its transfer pricing procedures, and subsequently enacted a Regulation that arrogated the arm’s-length principles in line with the OECD procedures with regard to transfer pricing. The study finally justifies the reason as to why 76% transfer pricing </w:t>
      </w:r>
      <w:r w:rsidRPr="006C51F3">
        <w:rPr>
          <w:szCs w:val="24"/>
        </w:rPr>
        <w:t>disputes in</w:t>
      </w:r>
      <w:r w:rsidR="006C51F3" w:rsidRPr="006C51F3">
        <w:rPr>
          <w:szCs w:val="24"/>
        </w:rPr>
        <w:t xml:space="preserve"> Indonesia were in the favour of the taxpayer by noting that it is due to variability of  legal basis of the existing legislation, lack of transfer pricing audit regime, lack of expertise in transfer pricing issues and a weak transfer pricing system.</w:t>
      </w:r>
    </w:p>
    <w:p w:rsidR="006C51F3" w:rsidRPr="006C51F3" w:rsidRDefault="006C51F3" w:rsidP="006C51F3">
      <w:pPr>
        <w:spacing w:after="0" w:line="240" w:lineRule="auto"/>
        <w:jc w:val="both"/>
        <w:rPr>
          <w:rFonts w:ascii="Times New Roman" w:hAnsi="Times New Roman"/>
          <w:sz w:val="24"/>
          <w:szCs w:val="24"/>
          <w:lang w:val="sw-KE"/>
        </w:rPr>
      </w:pPr>
    </w:p>
    <w:p w:rsidR="00942802" w:rsidRDefault="00942802" w:rsidP="00F947ED">
      <w:pPr>
        <w:pStyle w:val="Heading1"/>
        <w:numPr>
          <w:ilvl w:val="0"/>
          <w:numId w:val="2"/>
        </w:numPr>
        <w:spacing w:before="0"/>
        <w:rPr>
          <w:rFonts w:ascii="Times New Roman" w:hAnsi="Times New Roman"/>
          <w:color w:val="auto"/>
          <w:sz w:val="24"/>
          <w:szCs w:val="24"/>
          <w:lang w:val="en-GB"/>
        </w:rPr>
      </w:pPr>
      <w:r w:rsidRPr="00942802">
        <w:rPr>
          <w:rFonts w:ascii="Times New Roman" w:hAnsi="Times New Roman"/>
          <w:color w:val="auto"/>
          <w:sz w:val="24"/>
          <w:szCs w:val="24"/>
          <w:lang w:val="en-GB"/>
        </w:rPr>
        <w:t>Methodology</w:t>
      </w:r>
    </w:p>
    <w:p w:rsidR="00DA78C9" w:rsidRPr="00C2442B" w:rsidRDefault="00DA78C9" w:rsidP="00DA78C9">
      <w:pPr>
        <w:spacing w:line="240" w:lineRule="auto"/>
        <w:jc w:val="both"/>
        <w:rPr>
          <w:rFonts w:ascii="Times New Roman" w:hAnsi="Times New Roman"/>
          <w:b/>
          <w:color w:val="000000" w:themeColor="text1"/>
          <w:sz w:val="24"/>
          <w:szCs w:val="24"/>
          <w:lang w:val="en-GB"/>
        </w:rPr>
      </w:pPr>
      <w:r w:rsidRPr="00C2442B">
        <w:rPr>
          <w:rFonts w:ascii="Times New Roman" w:hAnsi="Times New Roman"/>
          <w:b/>
          <w:color w:val="000000" w:themeColor="text1"/>
          <w:sz w:val="24"/>
          <w:szCs w:val="24"/>
          <w:lang w:val="en-GB"/>
        </w:rPr>
        <w:t>5. Research Methodology</w:t>
      </w:r>
    </w:p>
    <w:p w:rsidR="00DA78C9" w:rsidRPr="00C2442B" w:rsidRDefault="00DA78C9" w:rsidP="00E914D0">
      <w:pPr>
        <w:spacing w:after="0" w:line="240" w:lineRule="auto"/>
        <w:jc w:val="both"/>
        <w:rPr>
          <w:rFonts w:ascii="Times New Roman" w:hAnsi="Times New Roman"/>
          <w:i/>
          <w:color w:val="000000" w:themeColor="text1"/>
          <w:sz w:val="24"/>
          <w:szCs w:val="24"/>
        </w:rPr>
      </w:pPr>
      <w:bookmarkStart w:id="2" w:name="_Toc386106582"/>
      <w:bookmarkStart w:id="3" w:name="_Toc415215462"/>
      <w:bookmarkStart w:id="4" w:name="_Toc451096359"/>
      <w:bookmarkStart w:id="5" w:name="_Toc518326696"/>
      <w:r w:rsidRPr="00C2442B">
        <w:rPr>
          <w:rFonts w:ascii="Times New Roman" w:hAnsi="Times New Roman"/>
          <w:i/>
          <w:color w:val="000000" w:themeColor="text1"/>
          <w:sz w:val="24"/>
          <w:szCs w:val="24"/>
          <w:lang w:val="en-GB"/>
        </w:rPr>
        <w:t>5.1</w:t>
      </w:r>
      <w:bookmarkStart w:id="6" w:name="_Toc415215463"/>
      <w:bookmarkStart w:id="7" w:name="_Toc451096360"/>
      <w:bookmarkStart w:id="8" w:name="_Toc518326697"/>
      <w:bookmarkEnd w:id="2"/>
      <w:bookmarkEnd w:id="3"/>
      <w:bookmarkEnd w:id="4"/>
      <w:bookmarkEnd w:id="5"/>
      <w:r w:rsidRPr="00C2442B">
        <w:rPr>
          <w:rFonts w:ascii="Times New Roman" w:hAnsi="Times New Roman"/>
          <w:i/>
          <w:color w:val="000000" w:themeColor="text1"/>
          <w:sz w:val="24"/>
          <w:szCs w:val="24"/>
          <w:lang w:val="en-GB"/>
        </w:rPr>
        <w:t xml:space="preserve"> </w:t>
      </w:r>
      <w:r w:rsidRPr="00C2442B">
        <w:rPr>
          <w:rFonts w:ascii="Times New Roman" w:hAnsi="Times New Roman"/>
          <w:i/>
          <w:color w:val="000000" w:themeColor="text1"/>
          <w:sz w:val="24"/>
          <w:szCs w:val="24"/>
        </w:rPr>
        <w:t>Research Design</w:t>
      </w:r>
      <w:bookmarkEnd w:id="6"/>
      <w:bookmarkEnd w:id="7"/>
      <w:bookmarkEnd w:id="8"/>
    </w:p>
    <w:p w:rsidR="00DA78C9" w:rsidRPr="00DA78C9" w:rsidRDefault="00DA78C9" w:rsidP="00E914D0">
      <w:pPr>
        <w:spacing w:line="240" w:lineRule="auto"/>
        <w:ind w:firstLine="720"/>
        <w:jc w:val="both"/>
        <w:rPr>
          <w:rFonts w:ascii="Times New Roman" w:hAnsi="Times New Roman"/>
          <w:color w:val="000000" w:themeColor="text1"/>
          <w:sz w:val="24"/>
          <w:szCs w:val="24"/>
        </w:rPr>
      </w:pPr>
      <w:bookmarkStart w:id="9" w:name="_Toc415215464"/>
      <w:r w:rsidRPr="00C2442B">
        <w:rPr>
          <w:rFonts w:ascii="Times New Roman" w:hAnsi="Times New Roman"/>
          <w:color w:val="000000" w:themeColor="text1"/>
          <w:sz w:val="24"/>
          <w:szCs w:val="24"/>
        </w:rPr>
        <w:t xml:space="preserve">The study used descriptive survey research design. </w:t>
      </w:r>
      <w:bookmarkStart w:id="10" w:name="_Toc415215465"/>
      <w:bookmarkEnd w:id="9"/>
      <w:r w:rsidRPr="00DA78C9">
        <w:rPr>
          <w:rFonts w:ascii="Times New Roman" w:hAnsi="Times New Roman"/>
          <w:color w:val="000000" w:themeColor="text1"/>
          <w:sz w:val="24"/>
          <w:szCs w:val="24"/>
        </w:rPr>
        <w:t xml:space="preserve">This research study employed descriptive research design. </w:t>
      </w:r>
      <w:hyperlink r:id="rId23" w:history="1">
        <w:r>
          <w:rPr>
            <w:rFonts w:ascii="Times New Roman" w:hAnsi="Times New Roman"/>
            <w:color w:val="000000" w:themeColor="text1"/>
            <w:sz w:val="24"/>
            <w:szCs w:val="24"/>
            <w:lang w:eastAsia="en-GB"/>
          </w:rPr>
          <w:t xml:space="preserve"> Descriptive research wa</w:t>
        </w:r>
        <w:r w:rsidRPr="00D36517">
          <w:rPr>
            <w:rFonts w:ascii="Times New Roman" w:hAnsi="Times New Roman"/>
            <w:color w:val="000000" w:themeColor="text1"/>
            <w:sz w:val="24"/>
            <w:szCs w:val="24"/>
            <w:lang w:eastAsia="en-GB"/>
          </w:rPr>
          <w:t>s preferred since it gives current information of the subject under study and illustrates</w:t>
        </w:r>
      </w:hyperlink>
      <w:r w:rsidRPr="00D36517">
        <w:rPr>
          <w:rFonts w:ascii="Times New Roman" w:hAnsi="Times New Roman"/>
          <w:noProof/>
          <w:color w:val="000000" w:themeColor="text1"/>
          <w:sz w:val="24"/>
          <w:szCs w:val="24"/>
          <w:lang w:val="en-GB" w:eastAsia="en-GB"/>
        </w:rPr>
        <w:drawing>
          <wp:inline distT="0" distB="0" distL="0" distR="0">
            <wp:extent cx="10795" cy="10795"/>
            <wp:effectExtent l="0" t="0" r="0" b="0"/>
            <wp:docPr id="618" name="Picture 618" descr="End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End Match"/>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D36517">
        <w:rPr>
          <w:rFonts w:ascii="Times New Roman" w:hAnsi="Times New Roman"/>
          <w:color w:val="000000" w:themeColor="text1"/>
          <w:sz w:val="24"/>
          <w:szCs w:val="24"/>
          <w:lang w:eastAsia="en-GB"/>
        </w:rPr>
        <w:t xml:space="preserve"> th</w:t>
      </w:r>
      <w:r>
        <w:rPr>
          <w:rFonts w:ascii="Times New Roman" w:hAnsi="Times New Roman"/>
          <w:color w:val="000000" w:themeColor="text1"/>
          <w:sz w:val="24"/>
          <w:szCs w:val="24"/>
          <w:lang w:eastAsia="en-GB"/>
        </w:rPr>
        <w:t xml:space="preserve">e conditions in a situation </w:t>
      </w:r>
      <w:r w:rsidRPr="00DA78C9">
        <w:rPr>
          <w:rFonts w:ascii="Times New Roman" w:hAnsi="Times New Roman"/>
          <w:color w:val="000000" w:themeColor="text1"/>
          <w:sz w:val="24"/>
          <w:szCs w:val="24"/>
        </w:rPr>
        <w:t>(Trevor, 2010).</w:t>
      </w:r>
    </w:p>
    <w:p w:rsidR="00DA78C9" w:rsidRPr="00C2442B" w:rsidRDefault="00DA78C9" w:rsidP="00E914D0">
      <w:pPr>
        <w:spacing w:after="0" w:line="240" w:lineRule="auto"/>
        <w:jc w:val="both"/>
        <w:rPr>
          <w:rFonts w:ascii="Times New Roman" w:hAnsi="Times New Roman"/>
          <w:i/>
          <w:color w:val="000000" w:themeColor="text1"/>
          <w:sz w:val="24"/>
          <w:szCs w:val="24"/>
          <w:lang w:val="en-GB"/>
        </w:rPr>
      </w:pPr>
      <w:bookmarkStart w:id="11" w:name="_Toc386106584"/>
      <w:bookmarkStart w:id="12" w:name="_Toc415215467"/>
      <w:bookmarkStart w:id="13" w:name="_Toc451096362"/>
      <w:bookmarkStart w:id="14" w:name="_Toc518326698"/>
      <w:bookmarkEnd w:id="10"/>
      <w:r w:rsidRPr="00C2442B">
        <w:rPr>
          <w:rFonts w:ascii="Times New Roman" w:hAnsi="Times New Roman"/>
          <w:i/>
          <w:color w:val="000000" w:themeColor="text1"/>
          <w:sz w:val="24"/>
          <w:szCs w:val="24"/>
          <w:lang w:val="en-GB"/>
        </w:rPr>
        <w:t>5.2 Target Population</w:t>
      </w:r>
      <w:bookmarkEnd w:id="11"/>
      <w:bookmarkEnd w:id="12"/>
      <w:bookmarkEnd w:id="13"/>
      <w:bookmarkEnd w:id="14"/>
    </w:p>
    <w:p w:rsidR="00DA78C9" w:rsidRPr="00DA78C9" w:rsidRDefault="00DA78C9" w:rsidP="00E914D0">
      <w:pPr>
        <w:spacing w:line="240" w:lineRule="auto"/>
        <w:ind w:firstLine="720"/>
        <w:jc w:val="both"/>
        <w:rPr>
          <w:rFonts w:ascii="Times New Roman" w:hAnsi="Times New Roman"/>
          <w:color w:val="000000" w:themeColor="text1"/>
          <w:sz w:val="24"/>
          <w:szCs w:val="24"/>
        </w:rPr>
      </w:pPr>
      <w:r w:rsidRPr="00DA78C9">
        <w:rPr>
          <w:rFonts w:ascii="Times New Roman" w:hAnsi="Times New Roman"/>
          <w:color w:val="000000" w:themeColor="text1"/>
          <w:sz w:val="24"/>
          <w:szCs w:val="24"/>
        </w:rPr>
        <w:t>The study</w:t>
      </w:r>
      <w:r>
        <w:rPr>
          <w:rFonts w:ascii="Times New Roman" w:hAnsi="Times New Roman"/>
          <w:color w:val="000000" w:themeColor="text1"/>
          <w:sz w:val="24"/>
          <w:szCs w:val="24"/>
        </w:rPr>
        <w:t xml:space="preserve"> </w:t>
      </w:r>
      <w:r w:rsidRPr="00DA78C9">
        <w:rPr>
          <w:rFonts w:ascii="Times New Roman" w:hAnsi="Times New Roman"/>
          <w:color w:val="000000" w:themeColor="text1"/>
          <w:sz w:val="24"/>
          <w:szCs w:val="24"/>
        </w:rPr>
        <w:t>target</w:t>
      </w:r>
      <w:r>
        <w:rPr>
          <w:rFonts w:ascii="Times New Roman" w:hAnsi="Times New Roman"/>
          <w:color w:val="000000" w:themeColor="text1"/>
          <w:sz w:val="24"/>
          <w:szCs w:val="24"/>
        </w:rPr>
        <w:t>ed</w:t>
      </w:r>
      <w:r w:rsidRPr="00DA78C9">
        <w:rPr>
          <w:rFonts w:ascii="Times New Roman" w:hAnsi="Times New Roman"/>
          <w:color w:val="000000" w:themeColor="text1"/>
          <w:sz w:val="24"/>
          <w:szCs w:val="24"/>
        </w:rPr>
        <w:t xml:space="preserve"> the Kenya Revenue Authority- South Rift Valley Region based in Nakuru County</w:t>
      </w:r>
      <w:r w:rsidR="00355657">
        <w:rPr>
          <w:rFonts w:ascii="Times New Roman" w:hAnsi="Times New Roman"/>
          <w:color w:val="000000" w:themeColor="text1"/>
          <w:sz w:val="24"/>
          <w:szCs w:val="24"/>
        </w:rPr>
        <w:t xml:space="preserve"> whose coverage consists of </w:t>
      </w:r>
      <w:proofErr w:type="spellStart"/>
      <w:r w:rsidR="00355657" w:rsidRPr="00DA78C9">
        <w:rPr>
          <w:rFonts w:ascii="Times New Roman" w:hAnsi="Times New Roman"/>
          <w:color w:val="000000" w:themeColor="text1"/>
          <w:sz w:val="24"/>
          <w:szCs w:val="24"/>
        </w:rPr>
        <w:t>Nyahururu</w:t>
      </w:r>
      <w:proofErr w:type="spellEnd"/>
      <w:r w:rsidR="00355657" w:rsidRPr="00DA78C9">
        <w:rPr>
          <w:rFonts w:ascii="Times New Roman" w:hAnsi="Times New Roman"/>
          <w:color w:val="000000" w:themeColor="text1"/>
          <w:sz w:val="24"/>
          <w:szCs w:val="24"/>
        </w:rPr>
        <w:t xml:space="preserve">, </w:t>
      </w:r>
      <w:proofErr w:type="spellStart"/>
      <w:r w:rsidR="00355657" w:rsidRPr="00DA78C9">
        <w:rPr>
          <w:rFonts w:ascii="Times New Roman" w:hAnsi="Times New Roman"/>
          <w:color w:val="000000" w:themeColor="text1"/>
          <w:sz w:val="24"/>
          <w:szCs w:val="24"/>
        </w:rPr>
        <w:t>Naivasha</w:t>
      </w:r>
      <w:proofErr w:type="spellEnd"/>
      <w:r w:rsidR="00355657" w:rsidRPr="00DA78C9">
        <w:rPr>
          <w:rFonts w:ascii="Times New Roman" w:hAnsi="Times New Roman"/>
          <w:color w:val="000000" w:themeColor="text1"/>
          <w:sz w:val="24"/>
          <w:szCs w:val="24"/>
        </w:rPr>
        <w:t xml:space="preserve">, </w:t>
      </w:r>
      <w:proofErr w:type="spellStart"/>
      <w:r w:rsidR="00355657" w:rsidRPr="00DA78C9">
        <w:rPr>
          <w:rFonts w:ascii="Times New Roman" w:hAnsi="Times New Roman"/>
          <w:color w:val="000000" w:themeColor="text1"/>
          <w:sz w:val="24"/>
          <w:szCs w:val="24"/>
        </w:rPr>
        <w:t>Nakuru</w:t>
      </w:r>
      <w:proofErr w:type="spellEnd"/>
      <w:r w:rsidR="00355657" w:rsidRPr="00DA78C9">
        <w:rPr>
          <w:rFonts w:ascii="Times New Roman" w:hAnsi="Times New Roman"/>
          <w:color w:val="000000" w:themeColor="text1"/>
          <w:sz w:val="24"/>
          <w:szCs w:val="24"/>
        </w:rPr>
        <w:t xml:space="preserve">, </w:t>
      </w:r>
      <w:proofErr w:type="spellStart"/>
      <w:r w:rsidR="00355657" w:rsidRPr="00DA78C9">
        <w:rPr>
          <w:rFonts w:ascii="Times New Roman" w:hAnsi="Times New Roman"/>
          <w:color w:val="000000" w:themeColor="text1"/>
          <w:sz w:val="24"/>
          <w:szCs w:val="24"/>
        </w:rPr>
        <w:t>Narok</w:t>
      </w:r>
      <w:proofErr w:type="spellEnd"/>
      <w:r w:rsidR="00355657" w:rsidRPr="00DA78C9">
        <w:rPr>
          <w:rFonts w:ascii="Times New Roman" w:hAnsi="Times New Roman"/>
          <w:color w:val="000000" w:themeColor="text1"/>
          <w:sz w:val="24"/>
          <w:szCs w:val="24"/>
        </w:rPr>
        <w:t xml:space="preserve">, </w:t>
      </w:r>
      <w:proofErr w:type="spellStart"/>
      <w:r w:rsidR="00355657" w:rsidRPr="00DA78C9">
        <w:rPr>
          <w:rFonts w:ascii="Times New Roman" w:hAnsi="Times New Roman"/>
          <w:color w:val="000000" w:themeColor="text1"/>
          <w:sz w:val="24"/>
          <w:szCs w:val="24"/>
        </w:rPr>
        <w:t>Maralal</w:t>
      </w:r>
      <w:proofErr w:type="spellEnd"/>
      <w:r w:rsidR="00355657" w:rsidRPr="00DA78C9">
        <w:rPr>
          <w:rFonts w:ascii="Times New Roman" w:hAnsi="Times New Roman"/>
          <w:color w:val="000000" w:themeColor="text1"/>
          <w:sz w:val="24"/>
          <w:szCs w:val="24"/>
        </w:rPr>
        <w:t xml:space="preserve"> and </w:t>
      </w:r>
      <w:proofErr w:type="spellStart"/>
      <w:r w:rsidR="00355657" w:rsidRPr="00DA78C9">
        <w:rPr>
          <w:rFonts w:ascii="Times New Roman" w:hAnsi="Times New Roman"/>
          <w:color w:val="000000" w:themeColor="text1"/>
          <w:sz w:val="24"/>
          <w:szCs w:val="24"/>
        </w:rPr>
        <w:t>Kericho</w:t>
      </w:r>
      <w:proofErr w:type="spellEnd"/>
      <w:r w:rsidRPr="00DA78C9">
        <w:rPr>
          <w:rFonts w:ascii="Times New Roman" w:hAnsi="Times New Roman"/>
          <w:color w:val="000000" w:themeColor="text1"/>
          <w:sz w:val="24"/>
          <w:szCs w:val="24"/>
        </w:rPr>
        <w:t>. The station has 80 tax officers in both the Nakuru Station and the satellite stations. Therefore, the entire accessible population under consideration in this study comprises 80 persons. This population was chosen due to their conversance with the tax audit process and is expected to be familiar with the variables being investigated in this study.</w:t>
      </w:r>
    </w:p>
    <w:p w:rsidR="00DA78C9" w:rsidRPr="00C2442B" w:rsidRDefault="00DA78C9" w:rsidP="00E914D0">
      <w:pPr>
        <w:spacing w:after="0" w:line="240" w:lineRule="auto"/>
        <w:jc w:val="both"/>
        <w:rPr>
          <w:rFonts w:ascii="Times New Roman" w:hAnsi="Times New Roman"/>
          <w:i/>
          <w:color w:val="000000" w:themeColor="text1"/>
          <w:sz w:val="24"/>
          <w:szCs w:val="24"/>
        </w:rPr>
      </w:pPr>
      <w:bookmarkStart w:id="15" w:name="_Toc518326699"/>
      <w:r w:rsidRPr="00C2442B">
        <w:rPr>
          <w:rFonts w:ascii="Times New Roman" w:hAnsi="Times New Roman"/>
          <w:i/>
          <w:color w:val="000000" w:themeColor="text1"/>
          <w:sz w:val="24"/>
          <w:szCs w:val="24"/>
        </w:rPr>
        <w:t>5.3 Sampling and Sampling Techniques</w:t>
      </w:r>
      <w:bookmarkEnd w:id="15"/>
    </w:p>
    <w:p w:rsidR="00DA78C9" w:rsidRPr="00C2442B" w:rsidRDefault="00DA78C9" w:rsidP="00E914D0">
      <w:pPr>
        <w:spacing w:line="240" w:lineRule="auto"/>
        <w:ind w:firstLine="720"/>
        <w:jc w:val="both"/>
        <w:rPr>
          <w:rFonts w:ascii="Times New Roman" w:hAnsi="Times New Roman"/>
          <w:color w:val="000000" w:themeColor="text1"/>
          <w:sz w:val="24"/>
          <w:szCs w:val="24"/>
        </w:rPr>
      </w:pPr>
      <w:bookmarkStart w:id="16" w:name="_Toc298527764"/>
      <w:bookmarkStart w:id="17" w:name="_Toc298528674"/>
      <w:bookmarkStart w:id="18" w:name="_Toc306770210"/>
      <w:bookmarkStart w:id="19" w:name="_Toc308210962"/>
      <w:bookmarkStart w:id="20" w:name="_Toc315191450"/>
      <w:bookmarkStart w:id="21" w:name="_Toc336857707"/>
      <w:bookmarkStart w:id="22" w:name="_Toc336859608"/>
      <w:bookmarkStart w:id="23" w:name="_Toc347567614"/>
      <w:bookmarkStart w:id="24" w:name="_Toc347569016"/>
      <w:bookmarkStart w:id="25" w:name="_Toc351109100"/>
      <w:bookmarkStart w:id="26" w:name="_Toc351821449"/>
      <w:bookmarkStart w:id="27" w:name="_Toc353980817"/>
      <w:bookmarkStart w:id="28" w:name="_Toc353981201"/>
      <w:bookmarkStart w:id="29" w:name="_Toc382853985"/>
      <w:r w:rsidRPr="00C2442B">
        <w:rPr>
          <w:rFonts w:ascii="Times New Roman" w:hAnsi="Times New Roman"/>
          <w:color w:val="000000" w:themeColor="text1"/>
          <w:sz w:val="24"/>
          <w:szCs w:val="24"/>
        </w:rPr>
        <w:t xml:space="preserve">The study employed the </w:t>
      </w:r>
      <w:bookmarkStart w:id="30" w:name="_Toc415215468"/>
      <w:bookmarkEnd w:id="16"/>
      <w:bookmarkEnd w:id="17"/>
      <w:bookmarkEnd w:id="18"/>
      <w:bookmarkEnd w:id="19"/>
      <w:bookmarkEnd w:id="20"/>
      <w:bookmarkEnd w:id="21"/>
      <w:bookmarkEnd w:id="22"/>
      <w:bookmarkEnd w:id="23"/>
      <w:bookmarkEnd w:id="24"/>
      <w:bookmarkEnd w:id="25"/>
      <w:bookmarkEnd w:id="26"/>
      <w:bookmarkEnd w:id="27"/>
      <w:bookmarkEnd w:id="28"/>
      <w:bookmarkEnd w:id="29"/>
      <w:r w:rsidR="00355657">
        <w:rPr>
          <w:rFonts w:ascii="Times New Roman" w:hAnsi="Times New Roman"/>
          <w:color w:val="000000" w:themeColor="text1"/>
          <w:sz w:val="24"/>
          <w:szCs w:val="24"/>
        </w:rPr>
        <w:t>c</w:t>
      </w:r>
      <w:r w:rsidR="00355657" w:rsidRPr="00355657">
        <w:rPr>
          <w:rFonts w:ascii="Times New Roman" w:hAnsi="Times New Roman"/>
          <w:color w:val="000000" w:themeColor="text1"/>
          <w:sz w:val="24"/>
          <w:szCs w:val="24"/>
        </w:rPr>
        <w:t xml:space="preserve">ensus method because the respondents are specific persons in the organizations that are involved in the tax audit operation, control and management of the audit functions in South Rift Valley Region- KRA. Furthermore, the population composed of only 80 respondents. </w:t>
      </w:r>
      <w:r w:rsidRPr="00C2442B">
        <w:rPr>
          <w:rFonts w:ascii="Times New Roman" w:hAnsi="Times New Roman"/>
          <w:color w:val="000000" w:themeColor="text1"/>
          <w:sz w:val="24"/>
          <w:szCs w:val="24"/>
        </w:rPr>
        <w:t xml:space="preserve"> The main factor that was conside</w:t>
      </w:r>
      <w:r w:rsidR="00355657">
        <w:rPr>
          <w:rFonts w:ascii="Times New Roman" w:hAnsi="Times New Roman"/>
          <w:color w:val="000000" w:themeColor="text1"/>
          <w:sz w:val="24"/>
          <w:szCs w:val="24"/>
        </w:rPr>
        <w:t>red in using the sampling method wa</w:t>
      </w:r>
      <w:r w:rsidRPr="00C2442B">
        <w:rPr>
          <w:rFonts w:ascii="Times New Roman" w:hAnsi="Times New Roman"/>
          <w:color w:val="000000" w:themeColor="text1"/>
          <w:sz w:val="24"/>
          <w:szCs w:val="24"/>
        </w:rPr>
        <w:t xml:space="preserve">s the need to keep it manageable while being representative enough of the entire population under study. </w:t>
      </w:r>
    </w:p>
    <w:p w:rsidR="00DA78C9" w:rsidRPr="00C2442B" w:rsidRDefault="00DA78C9" w:rsidP="00DA78C9">
      <w:pPr>
        <w:spacing w:line="240" w:lineRule="auto"/>
        <w:jc w:val="both"/>
        <w:rPr>
          <w:rFonts w:ascii="Times New Roman" w:hAnsi="Times New Roman"/>
          <w:i/>
          <w:color w:val="000000" w:themeColor="text1"/>
          <w:sz w:val="24"/>
          <w:szCs w:val="24"/>
          <w:lang w:val="en-GB"/>
        </w:rPr>
      </w:pPr>
      <w:bookmarkStart w:id="31" w:name="_Toc415215469"/>
      <w:bookmarkStart w:id="32" w:name="_Toc451096364"/>
      <w:bookmarkStart w:id="33" w:name="_Toc518326700"/>
      <w:bookmarkEnd w:id="30"/>
      <w:r w:rsidRPr="00C2442B">
        <w:rPr>
          <w:rFonts w:ascii="Times New Roman" w:hAnsi="Times New Roman"/>
          <w:i/>
          <w:color w:val="000000" w:themeColor="text1"/>
          <w:sz w:val="24"/>
          <w:szCs w:val="24"/>
          <w:lang w:val="en-GB"/>
        </w:rPr>
        <w:lastRenderedPageBreak/>
        <w:t>5.</w:t>
      </w:r>
      <w:bookmarkEnd w:id="31"/>
      <w:bookmarkEnd w:id="32"/>
      <w:r w:rsidRPr="00C2442B">
        <w:rPr>
          <w:rFonts w:ascii="Times New Roman" w:hAnsi="Times New Roman"/>
          <w:i/>
          <w:color w:val="000000" w:themeColor="text1"/>
          <w:sz w:val="24"/>
          <w:szCs w:val="24"/>
          <w:lang w:val="en-GB"/>
        </w:rPr>
        <w:t>4 Research Instrument</w:t>
      </w:r>
      <w:bookmarkEnd w:id="33"/>
      <w:r w:rsidRPr="00C2442B">
        <w:rPr>
          <w:rFonts w:ascii="Times New Roman" w:hAnsi="Times New Roman"/>
          <w:i/>
          <w:color w:val="000000" w:themeColor="text1"/>
          <w:sz w:val="24"/>
          <w:szCs w:val="24"/>
          <w:lang w:val="en-GB"/>
        </w:rPr>
        <w:t>ation</w:t>
      </w:r>
    </w:p>
    <w:p w:rsidR="00DA78C9" w:rsidRPr="00C2442B" w:rsidRDefault="00DA78C9" w:rsidP="00CB5EE6">
      <w:pPr>
        <w:spacing w:line="240" w:lineRule="auto"/>
        <w:ind w:firstLine="720"/>
        <w:jc w:val="both"/>
        <w:rPr>
          <w:rFonts w:ascii="Times New Roman" w:hAnsi="Times New Roman"/>
          <w:color w:val="000000" w:themeColor="text1"/>
          <w:sz w:val="24"/>
          <w:szCs w:val="24"/>
        </w:rPr>
      </w:pPr>
      <w:r w:rsidRPr="00C2442B">
        <w:rPr>
          <w:rFonts w:ascii="Times New Roman" w:hAnsi="Times New Roman"/>
          <w:color w:val="000000" w:themeColor="text1"/>
          <w:sz w:val="24"/>
          <w:szCs w:val="24"/>
        </w:rPr>
        <w:t>The study used primary data which basically involves creating “new” data (Kombo &amp; Tromp, 2006). The data was based on the perceptions and attitude of the respondents towards the subject of interest to the present study. Therefore, given the nature of data to be collected, the nature of variables u</w:t>
      </w:r>
      <w:r w:rsidR="00355657">
        <w:rPr>
          <w:rFonts w:ascii="Times New Roman" w:hAnsi="Times New Roman"/>
          <w:color w:val="000000" w:themeColor="text1"/>
          <w:sz w:val="24"/>
          <w:szCs w:val="24"/>
        </w:rPr>
        <w:t>nder investigation in the study and the nature of the population,</w:t>
      </w:r>
      <w:r w:rsidRPr="00C2442B">
        <w:rPr>
          <w:rFonts w:ascii="Times New Roman" w:hAnsi="Times New Roman"/>
          <w:color w:val="000000" w:themeColor="text1"/>
          <w:sz w:val="24"/>
          <w:szCs w:val="24"/>
        </w:rPr>
        <w:t xml:space="preserve"> questionnaires were the most appropriate data collecting instruments. The study used a structured type questionnaire. </w:t>
      </w:r>
      <w:r w:rsidR="00CB5EE6" w:rsidRPr="001B04CA">
        <w:rPr>
          <w:rFonts w:ascii="Times New Roman" w:hAnsi="Times New Roman"/>
          <w:sz w:val="24"/>
          <w:szCs w:val="24"/>
        </w:rPr>
        <w:t>The responses were rated on a 5 point Likert scale ranging from; 1 = strongly disagree to 5 = strongly agree.</w:t>
      </w:r>
    </w:p>
    <w:p w:rsidR="00DA78C9" w:rsidRPr="00C2442B" w:rsidRDefault="00DA78C9" w:rsidP="00DA78C9">
      <w:pPr>
        <w:spacing w:line="240" w:lineRule="auto"/>
        <w:jc w:val="both"/>
        <w:rPr>
          <w:rFonts w:ascii="Times New Roman" w:hAnsi="Times New Roman"/>
          <w:i/>
          <w:color w:val="000000" w:themeColor="text1"/>
          <w:sz w:val="24"/>
          <w:szCs w:val="24"/>
          <w:lang w:val="en-GB"/>
        </w:rPr>
      </w:pPr>
      <w:bookmarkStart w:id="34" w:name="_Toc415215470"/>
      <w:bookmarkStart w:id="35" w:name="_Toc451096365"/>
      <w:bookmarkStart w:id="36" w:name="_Toc518326701"/>
      <w:r w:rsidRPr="00C2442B">
        <w:rPr>
          <w:rFonts w:ascii="Times New Roman" w:hAnsi="Times New Roman"/>
          <w:i/>
          <w:color w:val="000000" w:themeColor="text1"/>
          <w:sz w:val="24"/>
          <w:szCs w:val="24"/>
          <w:lang w:val="en-GB"/>
        </w:rPr>
        <w:t>5.</w:t>
      </w:r>
      <w:bookmarkEnd w:id="34"/>
      <w:bookmarkEnd w:id="35"/>
      <w:r w:rsidRPr="00C2442B">
        <w:rPr>
          <w:rFonts w:ascii="Times New Roman" w:hAnsi="Times New Roman"/>
          <w:i/>
          <w:color w:val="000000" w:themeColor="text1"/>
          <w:sz w:val="24"/>
          <w:szCs w:val="24"/>
          <w:lang w:val="en-GB"/>
        </w:rPr>
        <w:t xml:space="preserve">5 </w:t>
      </w:r>
      <w:r w:rsidRPr="00C2442B">
        <w:rPr>
          <w:rFonts w:ascii="Times New Roman" w:hAnsi="Times New Roman"/>
          <w:i/>
          <w:color w:val="000000" w:themeColor="text1"/>
          <w:sz w:val="24"/>
          <w:szCs w:val="24"/>
        </w:rPr>
        <w:t>Pilot Test,</w:t>
      </w:r>
      <w:r w:rsidRPr="00C2442B">
        <w:rPr>
          <w:rFonts w:ascii="Times New Roman" w:hAnsi="Times New Roman"/>
          <w:i/>
          <w:color w:val="000000" w:themeColor="text1"/>
          <w:sz w:val="24"/>
          <w:szCs w:val="24"/>
          <w:lang w:val="en-GB"/>
        </w:rPr>
        <w:t xml:space="preserve"> Validity and Reliability of the Research Instruments</w:t>
      </w:r>
      <w:bookmarkEnd w:id="36"/>
    </w:p>
    <w:p w:rsidR="00C35588" w:rsidRDefault="00CD7912" w:rsidP="00CB5EE6">
      <w:pPr>
        <w:spacing w:line="240" w:lineRule="auto"/>
        <w:ind w:firstLine="720"/>
        <w:jc w:val="both"/>
        <w:rPr>
          <w:rFonts w:ascii="Times New Roman" w:hAnsi="Times New Roman"/>
          <w:sz w:val="24"/>
          <w:szCs w:val="24"/>
        </w:rPr>
      </w:pPr>
      <w:hyperlink r:id="rId24" w:history="1">
        <w:r w:rsidR="00C35588" w:rsidRPr="00D36517">
          <w:rPr>
            <w:rFonts w:ascii="Times New Roman" w:hAnsi="Times New Roman"/>
            <w:color w:val="000000" w:themeColor="text1"/>
            <w:sz w:val="24"/>
            <w:szCs w:val="24"/>
            <w:lang w:eastAsia="en-GB"/>
          </w:rPr>
          <w:t xml:space="preserve">Piloting was undertaken in </w:t>
        </w:r>
        <w:r w:rsidR="00C35588" w:rsidRPr="00D36517">
          <w:rPr>
            <w:rFonts w:ascii="Times New Roman" w:hAnsi="Times New Roman"/>
            <w:sz w:val="24"/>
            <w:szCs w:val="24"/>
            <w:lang w:eastAsia="en-GB"/>
          </w:rPr>
          <w:t xml:space="preserve">KRA </w:t>
        </w:r>
        <w:proofErr w:type="spellStart"/>
        <w:r w:rsidR="00C35588" w:rsidRPr="00D36517">
          <w:rPr>
            <w:rFonts w:ascii="Times New Roman" w:hAnsi="Times New Roman"/>
            <w:sz w:val="24"/>
            <w:szCs w:val="24"/>
            <w:lang w:eastAsia="en-GB"/>
          </w:rPr>
          <w:t>Eldoret</w:t>
        </w:r>
        <w:proofErr w:type="spellEnd"/>
        <w:r w:rsidR="00C35588" w:rsidRPr="00D36517">
          <w:rPr>
            <w:rFonts w:ascii="Times New Roman" w:hAnsi="Times New Roman"/>
            <w:sz w:val="24"/>
            <w:szCs w:val="24"/>
            <w:lang w:eastAsia="en-GB"/>
          </w:rPr>
          <w:t xml:space="preserve">-North Rift Valley Region, before the questionnaires were used to check accuracy and correctness using 10 respondents who were purposively selected; however, this population was not included in the actual study. </w:t>
        </w:r>
        <w:r w:rsidR="00C35588">
          <w:rPr>
            <w:rFonts w:ascii="Times New Roman" w:hAnsi="Times New Roman"/>
            <w:sz w:val="24"/>
            <w:szCs w:val="24"/>
            <w:lang w:eastAsia="en-GB"/>
          </w:rPr>
          <w:t xml:space="preserve">Thereafter, the questionnaires were subjected to the validity and reliability tests. </w:t>
        </w:r>
      </w:hyperlink>
    </w:p>
    <w:p w:rsidR="00C35588" w:rsidRDefault="00C35588" w:rsidP="00C35588">
      <w:pPr>
        <w:spacing w:line="240" w:lineRule="auto"/>
        <w:ind w:firstLine="720"/>
        <w:jc w:val="both"/>
        <w:rPr>
          <w:rFonts w:ascii="Times New Roman" w:hAnsi="Times New Roman"/>
          <w:color w:val="000000" w:themeColor="text1"/>
          <w:sz w:val="24"/>
          <w:szCs w:val="24"/>
        </w:rPr>
      </w:pPr>
      <w:r w:rsidRPr="00C35588">
        <w:rPr>
          <w:rFonts w:ascii="Times New Roman" w:hAnsi="Times New Roman"/>
          <w:color w:val="000000" w:themeColor="text1"/>
          <w:sz w:val="24"/>
          <w:szCs w:val="24"/>
        </w:rPr>
        <w:t>Validity was tested by reviewing the research instrument design in relation to the objectives of the study to ensure that it is up to the standards</w:t>
      </w:r>
      <w:r w:rsidRPr="00C35588">
        <w:rPr>
          <w:rFonts w:ascii="Times New Roman" w:hAnsi="Times New Roman"/>
          <w:noProof/>
          <w:color w:val="000000" w:themeColor="text1"/>
          <w:sz w:val="24"/>
          <w:szCs w:val="24"/>
          <w:lang w:val="en-GB" w:eastAsia="en-GB"/>
        </w:rPr>
        <w:drawing>
          <wp:inline distT="0" distB="0" distL="0" distR="0">
            <wp:extent cx="10795" cy="10795"/>
            <wp:effectExtent l="0" t="0" r="0" b="0"/>
            <wp:docPr id="651" name="Picture 651" descr="Begin Match to source 11 in source list: http://iosrjournals.org/iosr-jbm/papers/Vol19-issue12/Version-6/J191206647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Begin Match to source 11 in source list: http://iosrjournals.org/iosr-jbm/papers/Vol19-issue12/Version-6/J1912066471.pd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C35588">
        <w:rPr>
          <w:rFonts w:ascii="Times New Roman" w:hAnsi="Times New Roman"/>
          <w:color w:val="000000" w:themeColor="text1"/>
          <w:sz w:val="24"/>
          <w:szCs w:val="24"/>
        </w:rPr>
        <w:t xml:space="preserve">. </w:t>
      </w:r>
      <w:r w:rsidRPr="00C2442B">
        <w:rPr>
          <w:rFonts w:ascii="Times New Roman" w:hAnsi="Times New Roman"/>
          <w:color w:val="000000" w:themeColor="text1"/>
          <w:sz w:val="24"/>
          <w:szCs w:val="24"/>
        </w:rPr>
        <w:t>The study adopted content validity which to ascertain whether the test items represented the subject content that the study sought to investigate (</w:t>
      </w:r>
      <w:proofErr w:type="spellStart"/>
      <w:r w:rsidRPr="00C2442B">
        <w:rPr>
          <w:rFonts w:ascii="Times New Roman" w:hAnsi="Times New Roman"/>
          <w:color w:val="000000" w:themeColor="text1"/>
          <w:sz w:val="24"/>
          <w:szCs w:val="24"/>
        </w:rPr>
        <w:t>Mugenda</w:t>
      </w:r>
      <w:proofErr w:type="spellEnd"/>
      <w:r w:rsidRPr="00C2442B">
        <w:rPr>
          <w:rFonts w:ascii="Times New Roman" w:hAnsi="Times New Roman"/>
          <w:color w:val="000000" w:themeColor="text1"/>
          <w:sz w:val="24"/>
          <w:szCs w:val="24"/>
        </w:rPr>
        <w:t xml:space="preserve"> &amp; </w:t>
      </w:r>
      <w:proofErr w:type="spellStart"/>
      <w:r w:rsidRPr="00C2442B">
        <w:rPr>
          <w:rFonts w:ascii="Times New Roman" w:hAnsi="Times New Roman"/>
          <w:color w:val="000000" w:themeColor="text1"/>
          <w:sz w:val="24"/>
          <w:szCs w:val="24"/>
        </w:rPr>
        <w:t>Mugenda</w:t>
      </w:r>
      <w:proofErr w:type="spellEnd"/>
      <w:r w:rsidRPr="00C2442B">
        <w:rPr>
          <w:rFonts w:ascii="Times New Roman" w:hAnsi="Times New Roman"/>
          <w:color w:val="000000" w:themeColor="text1"/>
          <w:sz w:val="24"/>
          <w:szCs w:val="24"/>
        </w:rPr>
        <w:t xml:space="preserve">, 2003). As such, in order to ensure that all the items used in the questionnaires were consistent and valid, the instruments were subjected to scrutiny and review by the researcher’s supervisors at </w:t>
      </w:r>
      <w:proofErr w:type="spellStart"/>
      <w:r w:rsidRPr="00C2442B">
        <w:rPr>
          <w:rFonts w:ascii="Times New Roman" w:hAnsi="Times New Roman"/>
          <w:color w:val="000000" w:themeColor="text1"/>
          <w:sz w:val="24"/>
          <w:szCs w:val="24"/>
        </w:rPr>
        <w:t>Kabarak</w:t>
      </w:r>
      <w:proofErr w:type="spellEnd"/>
      <w:r w:rsidRPr="00C2442B">
        <w:rPr>
          <w:rFonts w:ascii="Times New Roman" w:hAnsi="Times New Roman"/>
          <w:color w:val="000000" w:themeColor="text1"/>
          <w:sz w:val="24"/>
          <w:szCs w:val="24"/>
        </w:rPr>
        <w:t xml:space="preserve"> University. The items were rephrased and modified where necessary to avoid ambiguity before being used for data collection.</w:t>
      </w:r>
      <w:r w:rsidRPr="00C35588">
        <w:rPr>
          <w:rFonts w:ascii="Times New Roman" w:hAnsi="Times New Roman"/>
          <w:color w:val="000000" w:themeColor="text1"/>
          <w:sz w:val="24"/>
          <w:szCs w:val="24"/>
        </w:rPr>
        <w:t xml:space="preserve"> </w:t>
      </w:r>
    </w:p>
    <w:p w:rsidR="00C35588" w:rsidRPr="00C35588" w:rsidRDefault="00C35588" w:rsidP="00FE2CE0">
      <w:pPr>
        <w:spacing w:line="240" w:lineRule="auto"/>
        <w:ind w:firstLine="720"/>
        <w:jc w:val="both"/>
        <w:rPr>
          <w:rFonts w:ascii="Times New Roman" w:hAnsi="Times New Roman"/>
          <w:color w:val="000000" w:themeColor="text1"/>
          <w:sz w:val="24"/>
          <w:szCs w:val="24"/>
        </w:rPr>
      </w:pPr>
      <w:r w:rsidRPr="00C2442B">
        <w:rPr>
          <w:rFonts w:ascii="Times New Roman" w:hAnsi="Times New Roman"/>
          <w:color w:val="000000" w:themeColor="text1"/>
          <w:sz w:val="24"/>
          <w:szCs w:val="24"/>
        </w:rPr>
        <w:t xml:space="preserve">The researcher used the </w:t>
      </w:r>
      <w:r>
        <w:rPr>
          <w:rFonts w:ascii="Times New Roman" w:hAnsi="Times New Roman"/>
          <w:color w:val="000000" w:themeColor="text1"/>
          <w:sz w:val="24"/>
          <w:szCs w:val="24"/>
        </w:rPr>
        <w:t>test-retest</w:t>
      </w:r>
      <w:r w:rsidRPr="00C2442B">
        <w:rPr>
          <w:rFonts w:ascii="Times New Roman" w:hAnsi="Times New Roman"/>
          <w:color w:val="000000" w:themeColor="text1"/>
          <w:sz w:val="24"/>
          <w:szCs w:val="24"/>
        </w:rPr>
        <w:t xml:space="preserve"> method to check the reliability of the research instruments. This was done by calculating the </w:t>
      </w:r>
      <w:r w:rsidR="00FE2CE0">
        <w:rPr>
          <w:rFonts w:ascii="Times New Roman" w:hAnsi="Times New Roman"/>
          <w:color w:val="000000" w:themeColor="text1"/>
          <w:sz w:val="24"/>
          <w:szCs w:val="24"/>
        </w:rPr>
        <w:t>Pearson</w:t>
      </w:r>
      <w:r w:rsidRPr="00C2442B">
        <w:rPr>
          <w:rFonts w:ascii="Times New Roman" w:hAnsi="Times New Roman"/>
          <w:color w:val="000000" w:themeColor="text1"/>
          <w:sz w:val="24"/>
          <w:szCs w:val="24"/>
        </w:rPr>
        <w:t xml:space="preserve">’s alpha coefficient for all the sections of the questionnaire from the results of the pilot study. The study established a </w:t>
      </w:r>
      <w:r w:rsidR="00FE2CE0">
        <w:rPr>
          <w:rFonts w:ascii="Times New Roman" w:hAnsi="Times New Roman"/>
          <w:color w:val="000000" w:themeColor="text1"/>
          <w:sz w:val="24"/>
          <w:szCs w:val="24"/>
        </w:rPr>
        <w:t>Pearson’s</w:t>
      </w:r>
      <w:r w:rsidRPr="00C2442B">
        <w:rPr>
          <w:rFonts w:ascii="Times New Roman" w:hAnsi="Times New Roman"/>
          <w:color w:val="000000" w:themeColor="text1"/>
          <w:sz w:val="24"/>
          <w:szCs w:val="24"/>
        </w:rPr>
        <w:t xml:space="preserve"> Coefficient instrument reliability α = 0.8</w:t>
      </w:r>
      <w:r w:rsidR="00FE2CE0">
        <w:rPr>
          <w:rFonts w:ascii="Times New Roman" w:hAnsi="Times New Roman"/>
          <w:color w:val="000000" w:themeColor="text1"/>
          <w:sz w:val="24"/>
          <w:szCs w:val="24"/>
        </w:rPr>
        <w:t>33</w:t>
      </w:r>
      <w:r w:rsidRPr="00C2442B">
        <w:rPr>
          <w:rFonts w:ascii="Times New Roman" w:hAnsi="Times New Roman"/>
          <w:color w:val="000000" w:themeColor="text1"/>
          <w:sz w:val="24"/>
          <w:szCs w:val="24"/>
        </w:rPr>
        <w:t xml:space="preserve"> which was deemed admissible for the study.</w:t>
      </w:r>
      <w:r w:rsidR="00FE2CE0">
        <w:rPr>
          <w:rFonts w:ascii="Times New Roman" w:hAnsi="Times New Roman"/>
          <w:color w:val="000000" w:themeColor="text1"/>
          <w:sz w:val="24"/>
          <w:szCs w:val="24"/>
        </w:rPr>
        <w:t xml:space="preserve"> </w:t>
      </w:r>
      <w:r w:rsidRPr="00C35588">
        <w:rPr>
          <w:rFonts w:ascii="Times New Roman" w:hAnsi="Times New Roman"/>
          <w:color w:val="000000" w:themeColor="text1"/>
          <w:sz w:val="24"/>
          <w:szCs w:val="24"/>
        </w:rPr>
        <w:t xml:space="preserve">According </w:t>
      </w:r>
      <w:proofErr w:type="spellStart"/>
      <w:r w:rsidRPr="00C35588">
        <w:rPr>
          <w:rFonts w:ascii="Times New Roman" w:hAnsi="Times New Roman"/>
          <w:color w:val="000000" w:themeColor="text1"/>
          <w:sz w:val="24"/>
          <w:szCs w:val="24"/>
        </w:rPr>
        <w:t>Bhattacherjee</w:t>
      </w:r>
      <w:proofErr w:type="spellEnd"/>
      <w:r w:rsidRPr="00C35588">
        <w:rPr>
          <w:rFonts w:ascii="Times New Roman" w:hAnsi="Times New Roman"/>
          <w:color w:val="000000" w:themeColor="text1"/>
          <w:sz w:val="24"/>
          <w:szCs w:val="24"/>
        </w:rPr>
        <w:t xml:space="preserve"> (2012), the correlation coefficient above 0.7 is adequate and indicates that the data is reliably good to carry out the study. </w:t>
      </w:r>
    </w:p>
    <w:p w:rsidR="00DA78C9" w:rsidRPr="00C2442B" w:rsidRDefault="00DA78C9" w:rsidP="00DA78C9">
      <w:pPr>
        <w:spacing w:line="240" w:lineRule="auto"/>
        <w:jc w:val="both"/>
        <w:rPr>
          <w:rFonts w:ascii="Times New Roman" w:hAnsi="Times New Roman"/>
          <w:i/>
          <w:color w:val="000000" w:themeColor="text1"/>
          <w:sz w:val="24"/>
          <w:szCs w:val="24"/>
          <w:lang w:val="en-GB"/>
        </w:rPr>
      </w:pPr>
      <w:bookmarkStart w:id="37" w:name="_Toc415215473"/>
      <w:bookmarkStart w:id="38" w:name="_Toc451096368"/>
      <w:bookmarkStart w:id="39" w:name="_Toc518326703"/>
      <w:r w:rsidRPr="00C2442B">
        <w:rPr>
          <w:rFonts w:ascii="Times New Roman" w:hAnsi="Times New Roman"/>
          <w:i/>
          <w:color w:val="000000" w:themeColor="text1"/>
          <w:sz w:val="24"/>
          <w:szCs w:val="24"/>
          <w:lang w:val="en-GB"/>
        </w:rPr>
        <w:t xml:space="preserve">5.6 </w:t>
      </w:r>
      <w:bookmarkEnd w:id="37"/>
      <w:bookmarkEnd w:id="38"/>
      <w:r w:rsidRPr="00C2442B">
        <w:rPr>
          <w:rFonts w:ascii="Times New Roman" w:hAnsi="Times New Roman"/>
          <w:i/>
          <w:color w:val="000000" w:themeColor="text1"/>
          <w:sz w:val="24"/>
          <w:szCs w:val="24"/>
          <w:lang w:val="en-GB"/>
        </w:rPr>
        <w:t>Data Analysis Techniques and Presentations</w:t>
      </w:r>
      <w:bookmarkEnd w:id="39"/>
    </w:p>
    <w:p w:rsidR="00DA78C9" w:rsidRPr="00C2442B" w:rsidRDefault="00DA78C9" w:rsidP="00DA78C9">
      <w:pPr>
        <w:spacing w:line="240" w:lineRule="auto"/>
        <w:jc w:val="both"/>
        <w:rPr>
          <w:rFonts w:ascii="Times New Roman" w:hAnsi="Times New Roman"/>
          <w:color w:val="000000" w:themeColor="text1"/>
          <w:sz w:val="24"/>
          <w:szCs w:val="24"/>
        </w:rPr>
      </w:pPr>
      <w:r w:rsidRPr="00C2442B">
        <w:rPr>
          <w:rFonts w:ascii="Times New Roman" w:hAnsi="Times New Roman"/>
          <w:color w:val="000000" w:themeColor="text1"/>
          <w:sz w:val="24"/>
          <w:szCs w:val="24"/>
        </w:rPr>
        <w:t xml:space="preserve">Data </w:t>
      </w:r>
      <w:r w:rsidRPr="00C2442B">
        <w:rPr>
          <w:rFonts w:ascii="Times New Roman" w:hAnsi="Times New Roman"/>
          <w:color w:val="000000" w:themeColor="text1"/>
          <w:sz w:val="24"/>
          <w:szCs w:val="24"/>
          <w:lang w:val="sw-KE"/>
        </w:rPr>
        <w:t>was analyzed using both descriptive and inferential statistical methods. Descriptive analysis was done using means and standard deviations to describe the basic characteristics of the population. Inferential statistics involved the use of Pearson’s Product Moment correlation and linear regression model to determine the nature of the relationship between the variables with the linear</w:t>
      </w:r>
      <w:r w:rsidRPr="00C2442B">
        <w:rPr>
          <w:rFonts w:ascii="Times New Roman" w:hAnsi="Times New Roman"/>
          <w:color w:val="000000" w:themeColor="text1"/>
          <w:sz w:val="24"/>
          <w:szCs w:val="24"/>
        </w:rPr>
        <w:t xml:space="preserve"> regression model assumed to hold under the equation;</w:t>
      </w:r>
    </w:p>
    <w:p w:rsidR="00DA78C9" w:rsidRPr="00C2442B" w:rsidRDefault="00FE2CE0" w:rsidP="00DA78C9">
      <w:pPr>
        <w:spacing w:line="240" w:lineRule="auto"/>
        <w:ind w:left="540" w:firstLine="270"/>
        <w:jc w:val="both"/>
        <w:rPr>
          <w:rFonts w:ascii="Times New Roman" w:hAnsi="Times New Roman"/>
          <w:color w:val="000000" w:themeColor="text1"/>
          <w:sz w:val="24"/>
          <w:szCs w:val="24"/>
        </w:rPr>
      </w:pPr>
      <w:r w:rsidRPr="00FE2CE0">
        <w:rPr>
          <w:rFonts w:ascii="Times New Roman" w:hAnsi="Times New Roman"/>
          <w:color w:val="000000" w:themeColor="text1"/>
          <w:position w:val="-14"/>
          <w:sz w:val="24"/>
          <w:szCs w:val="24"/>
        </w:rPr>
        <w:object w:dxaOrig="2280" w:dyaOrig="380">
          <v:shape id="_x0000_i1025" type="#_x0000_t75" style="width:156.75pt;height:22.5pt" o:ole="">
            <v:imagedata r:id="rId25" o:title=""/>
          </v:shape>
          <o:OLEObject Type="Embed" ProgID="Equation.3" ShapeID="_x0000_i1025" DrawAspect="Content" ObjectID="_1663482051" r:id="rId26"/>
        </w:object>
      </w:r>
    </w:p>
    <w:p w:rsidR="00FE2CE0" w:rsidRPr="00FE2CE0" w:rsidRDefault="00FE2CE0" w:rsidP="00FE2CE0">
      <w:pPr>
        <w:spacing w:after="0" w:line="240" w:lineRule="auto"/>
        <w:rPr>
          <w:rFonts w:ascii="Times New Roman" w:hAnsi="Times New Roman"/>
          <w:color w:val="000000" w:themeColor="text1"/>
          <w:sz w:val="24"/>
          <w:szCs w:val="24"/>
        </w:rPr>
      </w:pPr>
      <w:r w:rsidRPr="00FE2CE0">
        <w:rPr>
          <w:rFonts w:ascii="Times New Roman" w:hAnsi="Times New Roman"/>
          <w:color w:val="000000" w:themeColor="text1"/>
          <w:sz w:val="24"/>
          <w:szCs w:val="24"/>
        </w:rPr>
        <w:t>Where;</w:t>
      </w:r>
    </w:p>
    <w:p w:rsidR="00FE2CE0" w:rsidRPr="00FE2CE0" w:rsidRDefault="00FE2CE0" w:rsidP="00FE2CE0">
      <w:pPr>
        <w:spacing w:after="0" w:line="240" w:lineRule="auto"/>
        <w:rPr>
          <w:rFonts w:ascii="Times New Roman" w:hAnsi="Times New Roman"/>
          <w:b/>
          <w:color w:val="000000" w:themeColor="text1"/>
          <w:sz w:val="24"/>
          <w:szCs w:val="24"/>
        </w:rPr>
      </w:pPr>
      <w:r w:rsidRPr="00FE2CE0">
        <w:rPr>
          <w:rFonts w:ascii="Times New Roman" w:hAnsi="Times New Roman"/>
          <w:i/>
          <w:color w:val="000000" w:themeColor="text1"/>
          <w:sz w:val="24"/>
          <w:szCs w:val="24"/>
        </w:rPr>
        <w:t>y</w:t>
      </w:r>
      <w:r w:rsidRPr="00FE2CE0">
        <w:rPr>
          <w:rFonts w:ascii="Times New Roman" w:hAnsi="Times New Roman"/>
          <w:color w:val="000000" w:themeColor="text1"/>
          <w:sz w:val="24"/>
          <w:szCs w:val="24"/>
        </w:rPr>
        <w:t xml:space="preserve"> = Tax Audit Effectiveness</w:t>
      </w:r>
    </w:p>
    <w:p w:rsidR="00FE2CE0" w:rsidRPr="00FE2CE0" w:rsidRDefault="00FE2CE0" w:rsidP="00FE2CE0">
      <w:pPr>
        <w:spacing w:after="0" w:line="240" w:lineRule="auto"/>
        <w:rPr>
          <w:rFonts w:ascii="Times New Roman" w:hAnsi="Times New Roman"/>
          <w:color w:val="000000" w:themeColor="text1"/>
          <w:sz w:val="24"/>
          <w:szCs w:val="24"/>
        </w:rPr>
      </w:pPr>
      <w:r w:rsidRPr="00FE2CE0">
        <w:rPr>
          <w:rFonts w:ascii="Times New Roman" w:hAnsi="Times New Roman"/>
          <w:i/>
          <w:color w:val="000000" w:themeColor="text1"/>
          <w:sz w:val="24"/>
          <w:szCs w:val="24"/>
        </w:rPr>
        <w:t>β</w:t>
      </w:r>
      <w:r w:rsidRPr="00FE2CE0">
        <w:rPr>
          <w:rFonts w:ascii="Times New Roman" w:hAnsi="Times New Roman"/>
          <w:i/>
          <w:color w:val="000000" w:themeColor="text1"/>
          <w:sz w:val="24"/>
          <w:szCs w:val="24"/>
          <w:vertAlign w:val="subscript"/>
        </w:rPr>
        <w:t>0</w:t>
      </w:r>
      <w:r w:rsidRPr="00FE2CE0">
        <w:rPr>
          <w:rFonts w:ascii="Times New Roman" w:hAnsi="Times New Roman"/>
          <w:color w:val="000000" w:themeColor="text1"/>
          <w:sz w:val="24"/>
          <w:szCs w:val="24"/>
        </w:rPr>
        <w:t xml:space="preserve"> = Constant</w:t>
      </w:r>
    </w:p>
    <w:p w:rsidR="00FE2CE0" w:rsidRPr="00FE2CE0" w:rsidRDefault="00FE2CE0" w:rsidP="00FE2CE0">
      <w:pPr>
        <w:spacing w:after="0" w:line="240" w:lineRule="auto"/>
        <w:rPr>
          <w:rFonts w:ascii="Times New Roman" w:hAnsi="Times New Roman"/>
          <w:color w:val="000000" w:themeColor="text1"/>
          <w:sz w:val="24"/>
          <w:szCs w:val="24"/>
        </w:rPr>
      </w:pPr>
      <w:r w:rsidRPr="00FE2CE0">
        <w:rPr>
          <w:rFonts w:ascii="Times New Roman" w:hAnsi="Times New Roman"/>
          <w:color w:val="000000" w:themeColor="text1"/>
          <w:sz w:val="24"/>
          <w:szCs w:val="24"/>
        </w:rPr>
        <w:t>X</w:t>
      </w:r>
      <w:r w:rsidRPr="00FE2CE0">
        <w:rPr>
          <w:rFonts w:ascii="Times New Roman" w:hAnsi="Times New Roman"/>
          <w:color w:val="000000" w:themeColor="text1"/>
          <w:sz w:val="24"/>
          <w:szCs w:val="24"/>
          <w:vertAlign w:val="subscript"/>
        </w:rPr>
        <w:t>1</w:t>
      </w:r>
      <w:r w:rsidRPr="00FE2CE0">
        <w:rPr>
          <w:rFonts w:ascii="Times New Roman" w:hAnsi="Times New Roman"/>
          <w:color w:val="000000" w:themeColor="text1"/>
          <w:sz w:val="24"/>
          <w:szCs w:val="24"/>
        </w:rPr>
        <w:t xml:space="preserve"> = Audit Staff Capacity </w:t>
      </w:r>
    </w:p>
    <w:p w:rsidR="00FE2CE0" w:rsidRPr="00FE2CE0" w:rsidRDefault="00FE2CE0" w:rsidP="00FE2CE0">
      <w:pPr>
        <w:spacing w:after="0" w:line="240" w:lineRule="auto"/>
        <w:rPr>
          <w:rFonts w:ascii="Times New Roman" w:hAnsi="Times New Roman"/>
          <w:color w:val="000000" w:themeColor="text1"/>
          <w:sz w:val="24"/>
          <w:szCs w:val="24"/>
        </w:rPr>
      </w:pPr>
      <w:r w:rsidRPr="00FE2CE0">
        <w:rPr>
          <w:rFonts w:ascii="Times New Roman" w:hAnsi="Times New Roman"/>
          <w:color w:val="000000" w:themeColor="text1"/>
          <w:sz w:val="24"/>
          <w:szCs w:val="24"/>
        </w:rPr>
        <w:t>X</w:t>
      </w:r>
      <w:r w:rsidRPr="00FE2CE0">
        <w:rPr>
          <w:rFonts w:ascii="Times New Roman" w:hAnsi="Times New Roman"/>
          <w:color w:val="000000" w:themeColor="text1"/>
          <w:sz w:val="24"/>
          <w:szCs w:val="24"/>
          <w:vertAlign w:val="subscript"/>
        </w:rPr>
        <w:t xml:space="preserve">3 </w:t>
      </w:r>
      <w:r w:rsidRPr="00FE2CE0">
        <w:rPr>
          <w:rFonts w:ascii="Times New Roman" w:hAnsi="Times New Roman"/>
          <w:color w:val="000000" w:themeColor="text1"/>
          <w:sz w:val="24"/>
          <w:szCs w:val="24"/>
        </w:rPr>
        <w:t xml:space="preserve">= Tax Dispute Resolution Mechanism </w:t>
      </w:r>
    </w:p>
    <w:p w:rsidR="00FE2CE0" w:rsidRPr="00FE2CE0" w:rsidRDefault="00FE2CE0" w:rsidP="00FE2CE0">
      <w:pPr>
        <w:spacing w:after="0" w:line="240" w:lineRule="auto"/>
        <w:rPr>
          <w:rFonts w:ascii="Times New Roman" w:hAnsi="Times New Roman"/>
          <w:color w:val="000000" w:themeColor="text1"/>
          <w:sz w:val="24"/>
          <w:szCs w:val="24"/>
          <w:vertAlign w:val="subscript"/>
        </w:rPr>
      </w:pPr>
      <w:r w:rsidRPr="00FE2CE0">
        <w:rPr>
          <w:rFonts w:ascii="Times New Roman" w:hAnsi="Times New Roman"/>
          <w:i/>
          <w:color w:val="000000" w:themeColor="text1"/>
          <w:sz w:val="24"/>
          <w:szCs w:val="24"/>
        </w:rPr>
        <w:t>β</w:t>
      </w:r>
      <w:r w:rsidRPr="00FE2CE0">
        <w:rPr>
          <w:rFonts w:ascii="Times New Roman" w:hAnsi="Times New Roman"/>
          <w:i/>
          <w:color w:val="000000" w:themeColor="text1"/>
          <w:sz w:val="24"/>
          <w:szCs w:val="24"/>
          <w:vertAlign w:val="subscript"/>
        </w:rPr>
        <w:t>1</w:t>
      </w:r>
      <w:r w:rsidRPr="00FE2CE0">
        <w:rPr>
          <w:rFonts w:ascii="Times New Roman" w:hAnsi="Times New Roman"/>
          <w:color w:val="000000" w:themeColor="text1"/>
          <w:sz w:val="24"/>
          <w:szCs w:val="24"/>
        </w:rPr>
        <w:t xml:space="preserve"> to </w:t>
      </w:r>
      <w:r w:rsidRPr="00FE2CE0">
        <w:rPr>
          <w:rFonts w:ascii="Times New Roman" w:hAnsi="Times New Roman"/>
          <w:i/>
          <w:color w:val="000000" w:themeColor="text1"/>
          <w:sz w:val="24"/>
          <w:szCs w:val="24"/>
        </w:rPr>
        <w:t>β</w:t>
      </w:r>
      <w:r w:rsidRPr="00FE2CE0">
        <w:rPr>
          <w:rFonts w:ascii="Times New Roman" w:hAnsi="Times New Roman"/>
          <w:i/>
          <w:color w:val="000000" w:themeColor="text1"/>
          <w:sz w:val="24"/>
          <w:szCs w:val="24"/>
          <w:vertAlign w:val="subscript"/>
        </w:rPr>
        <w:t>4</w:t>
      </w:r>
      <w:r w:rsidRPr="00FE2CE0">
        <w:rPr>
          <w:rFonts w:ascii="Times New Roman" w:hAnsi="Times New Roman"/>
          <w:color w:val="000000" w:themeColor="text1"/>
          <w:sz w:val="24"/>
          <w:szCs w:val="24"/>
          <w:vertAlign w:val="subscript"/>
        </w:rPr>
        <w:t xml:space="preserve">, </w:t>
      </w:r>
      <w:r w:rsidRPr="00FE2CE0">
        <w:rPr>
          <w:rFonts w:ascii="Times New Roman" w:hAnsi="Times New Roman"/>
          <w:color w:val="000000" w:themeColor="text1"/>
          <w:sz w:val="24"/>
          <w:szCs w:val="24"/>
        </w:rPr>
        <w:t>are the coefficients of the variables determine by the model</w:t>
      </w:r>
      <w:r w:rsidRPr="00FE2CE0">
        <w:rPr>
          <w:rFonts w:ascii="Times New Roman" w:hAnsi="Times New Roman"/>
          <w:color w:val="000000" w:themeColor="text1"/>
          <w:sz w:val="24"/>
          <w:szCs w:val="24"/>
          <w:vertAlign w:val="subscript"/>
        </w:rPr>
        <w:t xml:space="preserve"> </w:t>
      </w:r>
    </w:p>
    <w:p w:rsidR="00FE2CE0" w:rsidRPr="00FE2CE0" w:rsidRDefault="00FE2CE0" w:rsidP="00FE2CE0">
      <w:pPr>
        <w:spacing w:after="0" w:line="240" w:lineRule="auto"/>
        <w:rPr>
          <w:rFonts w:ascii="Times New Roman" w:hAnsi="Times New Roman"/>
          <w:color w:val="000000" w:themeColor="text1"/>
          <w:sz w:val="24"/>
          <w:szCs w:val="24"/>
        </w:rPr>
      </w:pPr>
      <w:r w:rsidRPr="00FE2CE0">
        <w:rPr>
          <w:rFonts w:ascii="Times New Roman" w:hAnsi="Times New Roman"/>
          <w:i/>
          <w:color w:val="000000" w:themeColor="text1"/>
          <w:sz w:val="24"/>
          <w:szCs w:val="24"/>
        </w:rPr>
        <w:t>ɛ</w:t>
      </w:r>
      <w:r w:rsidRPr="00FE2CE0">
        <w:rPr>
          <w:rFonts w:ascii="Times New Roman" w:hAnsi="Times New Roman"/>
          <w:color w:val="000000" w:themeColor="text1"/>
          <w:sz w:val="24"/>
          <w:szCs w:val="24"/>
        </w:rPr>
        <w:t xml:space="preserve"> = the estimated error of the regression model.</w:t>
      </w:r>
    </w:p>
    <w:p w:rsidR="00942802" w:rsidRDefault="00942802" w:rsidP="00942802">
      <w:pPr>
        <w:pStyle w:val="Heading1"/>
        <w:numPr>
          <w:ilvl w:val="0"/>
          <w:numId w:val="2"/>
        </w:numPr>
        <w:rPr>
          <w:rFonts w:ascii="Times New Roman" w:hAnsi="Times New Roman"/>
          <w:color w:val="auto"/>
          <w:sz w:val="24"/>
          <w:szCs w:val="24"/>
          <w:lang w:val="en-GB"/>
        </w:rPr>
      </w:pPr>
      <w:r w:rsidRPr="00942802">
        <w:rPr>
          <w:rFonts w:ascii="Times New Roman" w:hAnsi="Times New Roman"/>
          <w:color w:val="auto"/>
          <w:sz w:val="24"/>
          <w:szCs w:val="24"/>
          <w:lang w:val="en-GB"/>
        </w:rPr>
        <w:lastRenderedPageBreak/>
        <w:t xml:space="preserve">Results </w:t>
      </w:r>
    </w:p>
    <w:p w:rsidR="00FE2CE0" w:rsidRPr="00CB5EE6" w:rsidRDefault="00FE2CE0" w:rsidP="00CB5EE6">
      <w:pPr>
        <w:pStyle w:val="Heading2"/>
        <w:rPr>
          <w:rFonts w:ascii="Times New Roman" w:eastAsia="Times New Roman" w:hAnsi="Times New Roman" w:cs="Times New Roman"/>
          <w:i/>
          <w:color w:val="auto"/>
          <w:sz w:val="24"/>
          <w:szCs w:val="24"/>
        </w:rPr>
      </w:pPr>
      <w:bookmarkStart w:id="40" w:name="_Toc507629451"/>
      <w:bookmarkStart w:id="41" w:name="_Toc521424932"/>
      <w:r w:rsidRPr="00CB5EE6">
        <w:rPr>
          <w:rFonts w:ascii="Times New Roman" w:eastAsia="Times New Roman" w:hAnsi="Times New Roman" w:cs="Times New Roman"/>
          <w:i/>
          <w:color w:val="auto"/>
          <w:sz w:val="24"/>
          <w:szCs w:val="24"/>
        </w:rPr>
        <w:t>6.1 Introduction</w:t>
      </w:r>
      <w:bookmarkEnd w:id="40"/>
      <w:bookmarkEnd w:id="41"/>
    </w:p>
    <w:p w:rsidR="00FE2CE0" w:rsidRPr="00C2442B" w:rsidRDefault="00FE2CE0" w:rsidP="00FE2CE0">
      <w:pPr>
        <w:spacing w:after="0" w:line="240" w:lineRule="auto"/>
        <w:jc w:val="both"/>
        <w:rPr>
          <w:rFonts w:ascii="Times New Roman" w:eastAsia="Times New Roman" w:hAnsi="Times New Roman"/>
          <w:color w:val="000000" w:themeColor="text1"/>
          <w:sz w:val="24"/>
          <w:szCs w:val="24"/>
        </w:rPr>
      </w:pPr>
      <w:r w:rsidRPr="00C2442B">
        <w:rPr>
          <w:rFonts w:ascii="Times New Roman" w:eastAsia="Times New Roman" w:hAnsi="Times New Roman"/>
          <w:color w:val="000000" w:themeColor="text1"/>
          <w:sz w:val="24"/>
          <w:szCs w:val="24"/>
        </w:rPr>
        <w:t>This chapter presents the data analysis results and discussions. Table 1</w:t>
      </w:r>
      <w:r>
        <w:rPr>
          <w:rFonts w:ascii="Times New Roman" w:eastAsia="Times New Roman" w:hAnsi="Times New Roman"/>
          <w:color w:val="000000" w:themeColor="text1"/>
          <w:sz w:val="24"/>
          <w:szCs w:val="24"/>
        </w:rPr>
        <w:t xml:space="preserve"> shows t</w:t>
      </w:r>
      <w:r w:rsidRPr="00C2442B">
        <w:rPr>
          <w:rFonts w:ascii="Times New Roman" w:eastAsia="Times New Roman" w:hAnsi="Times New Roman"/>
          <w:color w:val="000000" w:themeColor="text1"/>
          <w:sz w:val="24"/>
          <w:szCs w:val="24"/>
        </w:rPr>
        <w:t>he response rates</w:t>
      </w:r>
      <w:r>
        <w:rPr>
          <w:rFonts w:ascii="Times New Roman" w:eastAsia="Times New Roman" w:hAnsi="Times New Roman"/>
          <w:color w:val="000000" w:themeColor="text1"/>
          <w:sz w:val="24"/>
          <w:szCs w:val="24"/>
        </w:rPr>
        <w:t>.</w:t>
      </w:r>
      <w:r w:rsidRPr="00C2442B">
        <w:rPr>
          <w:rFonts w:ascii="Times New Roman" w:eastAsia="Times New Roman" w:hAnsi="Times New Roman"/>
          <w:color w:val="000000" w:themeColor="text1"/>
          <w:sz w:val="24"/>
          <w:szCs w:val="24"/>
        </w:rPr>
        <w:t xml:space="preserve"> </w:t>
      </w:r>
    </w:p>
    <w:p w:rsidR="00FE2CE0" w:rsidRPr="009738B0" w:rsidRDefault="00FE2CE0" w:rsidP="009738B0">
      <w:pPr>
        <w:spacing w:after="0" w:line="240" w:lineRule="auto"/>
        <w:jc w:val="center"/>
        <w:rPr>
          <w:rFonts w:ascii="Times New Roman" w:hAnsi="Times New Roman"/>
          <w:b/>
          <w:sz w:val="20"/>
          <w:szCs w:val="20"/>
          <w:lang w:val="sw-KE"/>
        </w:rPr>
      </w:pPr>
      <w:bookmarkStart w:id="42" w:name="_Toc528757769"/>
      <w:r w:rsidRPr="009738B0">
        <w:rPr>
          <w:rFonts w:ascii="Times New Roman" w:hAnsi="Times New Roman"/>
          <w:b/>
          <w:sz w:val="20"/>
          <w:szCs w:val="20"/>
          <w:lang w:val="sw-KE"/>
        </w:rPr>
        <w:t>Table 1: Rate of Response</w:t>
      </w:r>
      <w:bookmarkEnd w:id="42"/>
    </w:p>
    <w:tbl>
      <w:tblPr>
        <w:tblW w:w="9049" w:type="dxa"/>
        <w:tblLook w:val="04A0"/>
      </w:tblPr>
      <w:tblGrid>
        <w:gridCol w:w="3176"/>
        <w:gridCol w:w="3484"/>
        <w:gridCol w:w="2389"/>
      </w:tblGrid>
      <w:tr w:rsidR="00FE2CE0" w:rsidRPr="00FE2CE0" w:rsidTr="00FE2CE0">
        <w:trPr>
          <w:trHeight w:val="353"/>
        </w:trPr>
        <w:tc>
          <w:tcPr>
            <w:tcW w:w="3176" w:type="dxa"/>
            <w:tcBorders>
              <w:top w:val="single" w:sz="12" w:space="0" w:color="auto"/>
              <w:left w:val="nil"/>
              <w:bottom w:val="single" w:sz="12" w:space="0" w:color="auto"/>
              <w:right w:val="nil"/>
            </w:tcBorders>
            <w:vAlign w:val="bottom"/>
            <w:hideMark/>
          </w:tcPr>
          <w:p w:rsidR="00FE2CE0" w:rsidRPr="00FE2CE0" w:rsidRDefault="00FE2CE0" w:rsidP="00FE2CE0">
            <w:pPr>
              <w:tabs>
                <w:tab w:val="left" w:pos="9360"/>
              </w:tabs>
              <w:spacing w:after="0" w:line="240" w:lineRule="auto"/>
              <w:rPr>
                <w:rFonts w:ascii="Times New Roman" w:eastAsia="Times New Roman" w:hAnsi="Times New Roman"/>
                <w:b/>
                <w:sz w:val="24"/>
                <w:szCs w:val="24"/>
                <w:lang w:val="sw-KE"/>
              </w:rPr>
            </w:pPr>
            <w:r w:rsidRPr="00FE2CE0">
              <w:rPr>
                <w:rFonts w:ascii="Times New Roman" w:eastAsia="Times New Roman" w:hAnsi="Times New Roman"/>
                <w:b/>
                <w:sz w:val="24"/>
                <w:szCs w:val="24"/>
                <w:lang w:val="sw-KE"/>
              </w:rPr>
              <w:t>Target No. of respondents</w:t>
            </w:r>
          </w:p>
        </w:tc>
        <w:tc>
          <w:tcPr>
            <w:tcW w:w="3484" w:type="dxa"/>
            <w:tcBorders>
              <w:top w:val="single" w:sz="12" w:space="0" w:color="auto"/>
              <w:left w:val="nil"/>
              <w:bottom w:val="single" w:sz="12" w:space="0" w:color="auto"/>
              <w:right w:val="nil"/>
            </w:tcBorders>
            <w:vAlign w:val="bottom"/>
            <w:hideMark/>
          </w:tcPr>
          <w:p w:rsidR="00FE2CE0" w:rsidRPr="00FE2CE0" w:rsidRDefault="00FE2CE0" w:rsidP="00FE2CE0">
            <w:pPr>
              <w:tabs>
                <w:tab w:val="left" w:pos="9360"/>
              </w:tabs>
              <w:spacing w:after="0" w:line="240" w:lineRule="auto"/>
              <w:rPr>
                <w:rFonts w:ascii="Times New Roman" w:eastAsia="Times New Roman" w:hAnsi="Times New Roman"/>
                <w:b/>
                <w:sz w:val="24"/>
                <w:szCs w:val="24"/>
                <w:lang w:val="sw-KE"/>
              </w:rPr>
            </w:pPr>
            <w:r w:rsidRPr="00FE2CE0">
              <w:rPr>
                <w:rFonts w:ascii="Times New Roman" w:eastAsia="Times New Roman" w:hAnsi="Times New Roman"/>
                <w:b/>
                <w:sz w:val="24"/>
                <w:szCs w:val="24"/>
                <w:lang w:val="sw-KE"/>
              </w:rPr>
              <w:t>No. of Questionnaires Returned</w:t>
            </w:r>
          </w:p>
        </w:tc>
        <w:tc>
          <w:tcPr>
            <w:tcW w:w="2389" w:type="dxa"/>
            <w:tcBorders>
              <w:top w:val="single" w:sz="12" w:space="0" w:color="auto"/>
              <w:left w:val="nil"/>
              <w:bottom w:val="single" w:sz="12" w:space="0" w:color="auto"/>
              <w:right w:val="nil"/>
            </w:tcBorders>
            <w:vAlign w:val="bottom"/>
            <w:hideMark/>
          </w:tcPr>
          <w:p w:rsidR="00FE2CE0" w:rsidRPr="00FE2CE0" w:rsidRDefault="00FE2CE0" w:rsidP="00FE2CE0">
            <w:pPr>
              <w:tabs>
                <w:tab w:val="left" w:pos="9360"/>
              </w:tabs>
              <w:spacing w:after="0" w:line="240" w:lineRule="auto"/>
              <w:rPr>
                <w:rFonts w:ascii="Times New Roman" w:eastAsia="Times New Roman" w:hAnsi="Times New Roman"/>
                <w:b/>
                <w:sz w:val="24"/>
                <w:szCs w:val="24"/>
                <w:lang w:val="sw-KE"/>
              </w:rPr>
            </w:pPr>
            <w:r w:rsidRPr="00FE2CE0">
              <w:rPr>
                <w:rFonts w:ascii="Times New Roman" w:eastAsia="Times New Roman" w:hAnsi="Times New Roman"/>
                <w:b/>
                <w:sz w:val="24"/>
                <w:szCs w:val="24"/>
                <w:lang w:val="sw-KE"/>
              </w:rPr>
              <w:t>Response Rate (%)</w:t>
            </w:r>
          </w:p>
        </w:tc>
      </w:tr>
      <w:tr w:rsidR="00FE2CE0" w:rsidRPr="00FE2CE0" w:rsidTr="00FE2CE0">
        <w:trPr>
          <w:trHeight w:val="357"/>
        </w:trPr>
        <w:tc>
          <w:tcPr>
            <w:tcW w:w="3176" w:type="dxa"/>
            <w:tcBorders>
              <w:top w:val="nil"/>
              <w:left w:val="nil"/>
              <w:bottom w:val="single" w:sz="12" w:space="0" w:color="auto"/>
              <w:right w:val="nil"/>
            </w:tcBorders>
            <w:noWrap/>
            <w:vAlign w:val="bottom"/>
            <w:hideMark/>
          </w:tcPr>
          <w:p w:rsidR="00FE2CE0" w:rsidRPr="00FE2CE0" w:rsidRDefault="00FE2CE0" w:rsidP="00FE2CE0">
            <w:pPr>
              <w:tabs>
                <w:tab w:val="left" w:pos="9360"/>
              </w:tabs>
              <w:spacing w:after="0" w:line="240" w:lineRule="auto"/>
              <w:jc w:val="center"/>
              <w:rPr>
                <w:rFonts w:ascii="Times New Roman" w:eastAsia="Times New Roman" w:hAnsi="Times New Roman"/>
                <w:sz w:val="24"/>
                <w:szCs w:val="24"/>
                <w:lang w:val="sw-KE"/>
              </w:rPr>
            </w:pPr>
            <w:r w:rsidRPr="00FE2CE0">
              <w:rPr>
                <w:rFonts w:ascii="Times New Roman" w:eastAsia="Times New Roman" w:hAnsi="Times New Roman"/>
                <w:sz w:val="24"/>
                <w:szCs w:val="24"/>
                <w:lang w:val="sw-KE"/>
              </w:rPr>
              <w:t>80</w:t>
            </w:r>
          </w:p>
        </w:tc>
        <w:tc>
          <w:tcPr>
            <w:tcW w:w="3484" w:type="dxa"/>
            <w:tcBorders>
              <w:top w:val="nil"/>
              <w:left w:val="nil"/>
              <w:bottom w:val="single" w:sz="12" w:space="0" w:color="auto"/>
              <w:right w:val="nil"/>
            </w:tcBorders>
            <w:noWrap/>
            <w:vAlign w:val="bottom"/>
            <w:hideMark/>
          </w:tcPr>
          <w:p w:rsidR="00FE2CE0" w:rsidRPr="00FE2CE0" w:rsidRDefault="00FE2CE0" w:rsidP="00FE2CE0">
            <w:pPr>
              <w:tabs>
                <w:tab w:val="left" w:pos="9360"/>
              </w:tabs>
              <w:spacing w:after="0" w:line="240" w:lineRule="auto"/>
              <w:jc w:val="center"/>
              <w:rPr>
                <w:rFonts w:ascii="Times New Roman" w:eastAsia="Times New Roman" w:hAnsi="Times New Roman"/>
                <w:sz w:val="24"/>
                <w:szCs w:val="24"/>
                <w:lang w:val="sw-KE"/>
              </w:rPr>
            </w:pPr>
            <w:r w:rsidRPr="00FE2CE0">
              <w:rPr>
                <w:rFonts w:ascii="Times New Roman" w:eastAsia="Times New Roman" w:hAnsi="Times New Roman"/>
                <w:sz w:val="24"/>
                <w:szCs w:val="24"/>
                <w:lang w:val="sw-KE"/>
              </w:rPr>
              <w:t>70</w:t>
            </w:r>
          </w:p>
        </w:tc>
        <w:tc>
          <w:tcPr>
            <w:tcW w:w="2389" w:type="dxa"/>
            <w:tcBorders>
              <w:top w:val="nil"/>
              <w:left w:val="nil"/>
              <w:bottom w:val="single" w:sz="12" w:space="0" w:color="auto"/>
              <w:right w:val="nil"/>
            </w:tcBorders>
            <w:noWrap/>
            <w:vAlign w:val="bottom"/>
            <w:hideMark/>
          </w:tcPr>
          <w:p w:rsidR="00FE2CE0" w:rsidRPr="00FE2CE0" w:rsidRDefault="00FE2CE0" w:rsidP="00FE2CE0">
            <w:pPr>
              <w:tabs>
                <w:tab w:val="left" w:pos="9360"/>
              </w:tabs>
              <w:spacing w:after="0" w:line="240" w:lineRule="auto"/>
              <w:jc w:val="center"/>
              <w:rPr>
                <w:rFonts w:ascii="Times New Roman" w:eastAsia="Times New Roman" w:hAnsi="Times New Roman"/>
                <w:sz w:val="24"/>
                <w:szCs w:val="24"/>
                <w:lang w:val="sw-KE"/>
              </w:rPr>
            </w:pPr>
            <w:r w:rsidRPr="00FE2CE0">
              <w:rPr>
                <w:rFonts w:ascii="Times New Roman" w:eastAsia="Times New Roman" w:hAnsi="Times New Roman"/>
                <w:sz w:val="24"/>
                <w:szCs w:val="24"/>
                <w:lang w:val="sw-KE"/>
              </w:rPr>
              <w:t>87.5</w:t>
            </w:r>
          </w:p>
        </w:tc>
      </w:tr>
    </w:tbl>
    <w:p w:rsidR="00FE2CE0" w:rsidRPr="00FE2CE0" w:rsidRDefault="00FE2CE0" w:rsidP="00FE2CE0">
      <w:pPr>
        <w:tabs>
          <w:tab w:val="left" w:pos="9360"/>
        </w:tabs>
        <w:spacing w:after="0" w:line="240" w:lineRule="auto"/>
        <w:jc w:val="both"/>
        <w:rPr>
          <w:rFonts w:ascii="Times New Roman" w:eastAsia="Times New Roman" w:hAnsi="Times New Roman"/>
          <w:sz w:val="24"/>
          <w:szCs w:val="24"/>
          <w:lang w:val="sw-KE"/>
        </w:rPr>
      </w:pPr>
    </w:p>
    <w:p w:rsidR="00FE2CE0" w:rsidRPr="00FE2CE0" w:rsidRDefault="00FE2CE0" w:rsidP="001B04CA">
      <w:pPr>
        <w:tabs>
          <w:tab w:val="left" w:pos="9360"/>
        </w:tabs>
        <w:spacing w:line="240" w:lineRule="auto"/>
        <w:jc w:val="both"/>
        <w:rPr>
          <w:rFonts w:ascii="Times New Roman" w:eastAsia="Times New Roman" w:hAnsi="Times New Roman"/>
          <w:sz w:val="24"/>
          <w:szCs w:val="24"/>
          <w:lang w:val="sw-KE"/>
        </w:rPr>
      </w:pPr>
      <w:r w:rsidRPr="00FE2CE0">
        <w:rPr>
          <w:rFonts w:ascii="Times New Roman" w:eastAsia="Times New Roman" w:hAnsi="Times New Roman"/>
          <w:sz w:val="24"/>
          <w:szCs w:val="24"/>
          <w:lang w:val="sw-KE"/>
        </w:rPr>
        <w:t>The high questionnaire response rate (87.5%) shown in Table 4.1 resulted from the method of administration of the instrument, which was in this self-administered. This was acceptable according to the recommendations of Mugenda and Mugenda (2003).  The other questionnaires were either not returned or found to be unusable for the study; hence, their results could not be included in the findings.</w:t>
      </w:r>
    </w:p>
    <w:p w:rsidR="001B04CA" w:rsidRPr="00CB5EE6" w:rsidRDefault="00CB5EE6" w:rsidP="00CB5EE6">
      <w:pPr>
        <w:pStyle w:val="Heading2"/>
        <w:rPr>
          <w:rFonts w:ascii="Times New Roman" w:hAnsi="Times New Roman" w:cs="Times New Roman"/>
          <w:i/>
          <w:color w:val="auto"/>
          <w:sz w:val="24"/>
          <w:szCs w:val="24"/>
        </w:rPr>
      </w:pPr>
      <w:r w:rsidRPr="00CB5EE6">
        <w:rPr>
          <w:rFonts w:ascii="Times New Roman" w:hAnsi="Times New Roman" w:cs="Times New Roman"/>
          <w:i/>
          <w:color w:val="auto"/>
          <w:sz w:val="24"/>
          <w:szCs w:val="24"/>
        </w:rPr>
        <w:t>6.2</w:t>
      </w:r>
      <w:r w:rsidR="001B04CA" w:rsidRPr="00CB5EE6">
        <w:rPr>
          <w:rFonts w:ascii="Times New Roman" w:hAnsi="Times New Roman" w:cs="Times New Roman"/>
          <w:i/>
          <w:color w:val="auto"/>
          <w:sz w:val="24"/>
          <w:szCs w:val="24"/>
        </w:rPr>
        <w:t xml:space="preserve"> </w:t>
      </w:r>
      <w:r w:rsidR="001B04CA" w:rsidRPr="00CB5EE6">
        <w:rPr>
          <w:rFonts w:ascii="Times New Roman" w:hAnsi="Times New Roman" w:cs="Times New Roman"/>
          <w:i/>
          <w:color w:val="auto"/>
          <w:sz w:val="24"/>
          <w:szCs w:val="24"/>
          <w:lang w:val="en-GB" w:eastAsia="en-GB"/>
        </w:rPr>
        <w:t>Audit staff capacity on tax audit effectiveness in South Rift Valley</w:t>
      </w:r>
    </w:p>
    <w:p w:rsidR="001B04CA" w:rsidRDefault="001B04CA" w:rsidP="001B04CA">
      <w:pPr>
        <w:spacing w:after="0" w:line="240" w:lineRule="auto"/>
        <w:jc w:val="both"/>
        <w:rPr>
          <w:rFonts w:ascii="Times New Roman" w:hAnsi="Times New Roman"/>
          <w:sz w:val="24"/>
          <w:szCs w:val="24"/>
        </w:rPr>
      </w:pPr>
      <w:r w:rsidRPr="001B04CA">
        <w:rPr>
          <w:rFonts w:ascii="Times New Roman" w:hAnsi="Times New Roman"/>
          <w:sz w:val="24"/>
          <w:szCs w:val="24"/>
        </w:rPr>
        <w:t xml:space="preserve">The second objective of the research study was to find out </w:t>
      </w:r>
      <w:r w:rsidRPr="001B04CA">
        <w:rPr>
          <w:rFonts w:ascii="Times New Roman" w:hAnsi="Times New Roman"/>
          <w:sz w:val="24"/>
          <w:szCs w:val="24"/>
          <w:lang w:val="en-GB" w:eastAsia="en-GB"/>
        </w:rPr>
        <w:t>the effect of audit staff capacity on tax audit effectiveness in South Rift Valley Region</w:t>
      </w:r>
      <w:r w:rsidRPr="001B04CA">
        <w:rPr>
          <w:rFonts w:ascii="Times New Roman" w:hAnsi="Times New Roman"/>
          <w:sz w:val="24"/>
          <w:szCs w:val="24"/>
        </w:rPr>
        <w:t>. This objective was assessed on the basis of training, experience and staff adequacy</w:t>
      </w:r>
      <w:r w:rsidRPr="001B04CA">
        <w:rPr>
          <w:rFonts w:ascii="Times New Roman" w:hAnsi="Times New Roman"/>
          <w:sz w:val="24"/>
          <w:szCs w:val="24"/>
          <w:lang w:val="en-GB"/>
        </w:rPr>
        <w:t xml:space="preserve">. </w:t>
      </w:r>
      <w:r w:rsidRPr="001B04CA">
        <w:rPr>
          <w:rFonts w:ascii="Times New Roman" w:hAnsi="Times New Roman"/>
          <w:sz w:val="24"/>
          <w:szCs w:val="24"/>
        </w:rPr>
        <w:t xml:space="preserve">The results are summarized in Table </w:t>
      </w:r>
      <w:r>
        <w:rPr>
          <w:rFonts w:ascii="Times New Roman" w:hAnsi="Times New Roman"/>
          <w:sz w:val="24"/>
          <w:szCs w:val="24"/>
        </w:rPr>
        <w:t>2</w:t>
      </w:r>
      <w:r w:rsidRPr="001B04CA">
        <w:rPr>
          <w:rFonts w:ascii="Times New Roman" w:hAnsi="Times New Roman"/>
          <w:sz w:val="24"/>
          <w:szCs w:val="24"/>
        </w:rPr>
        <w:t>.</w:t>
      </w:r>
    </w:p>
    <w:p w:rsidR="00CB5EE6" w:rsidRPr="001B04CA" w:rsidRDefault="00CB5EE6" w:rsidP="001B04CA">
      <w:pPr>
        <w:spacing w:after="0" w:line="240" w:lineRule="auto"/>
        <w:jc w:val="both"/>
        <w:rPr>
          <w:rFonts w:ascii="Times New Roman" w:hAnsi="Times New Roman"/>
          <w:sz w:val="24"/>
          <w:szCs w:val="24"/>
        </w:rPr>
      </w:pPr>
    </w:p>
    <w:p w:rsidR="001B04CA" w:rsidRPr="009738B0" w:rsidRDefault="001B04CA" w:rsidP="009738B0">
      <w:pPr>
        <w:spacing w:after="0"/>
        <w:jc w:val="center"/>
        <w:rPr>
          <w:rFonts w:ascii="Times New Roman" w:hAnsi="Times New Roman"/>
          <w:b/>
          <w:sz w:val="20"/>
          <w:szCs w:val="20"/>
          <w:lang w:val="en-GB" w:eastAsia="en-GB"/>
        </w:rPr>
      </w:pPr>
      <w:r w:rsidRPr="009738B0">
        <w:rPr>
          <w:rFonts w:ascii="Times New Roman" w:hAnsi="Times New Roman"/>
          <w:b/>
          <w:sz w:val="20"/>
          <w:szCs w:val="20"/>
          <w:lang w:val="en-GB" w:eastAsia="en-GB"/>
        </w:rPr>
        <w:t>Table 2: Audit staff capacity on tax audit effectiveness in South Rift Valley</w:t>
      </w:r>
    </w:p>
    <w:tbl>
      <w:tblPr>
        <w:tblW w:w="9078" w:type="dxa"/>
        <w:tblLook w:val="04A0"/>
      </w:tblPr>
      <w:tblGrid>
        <w:gridCol w:w="3150"/>
        <w:gridCol w:w="900"/>
        <w:gridCol w:w="900"/>
        <w:gridCol w:w="990"/>
        <w:gridCol w:w="900"/>
        <w:gridCol w:w="900"/>
        <w:gridCol w:w="666"/>
        <w:gridCol w:w="672"/>
      </w:tblGrid>
      <w:tr w:rsidR="001B04CA" w:rsidRPr="001B04CA" w:rsidTr="001B04CA">
        <w:trPr>
          <w:trHeight w:val="315"/>
        </w:trPr>
        <w:tc>
          <w:tcPr>
            <w:tcW w:w="3150"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 </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SA</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A</w:t>
            </w:r>
          </w:p>
        </w:tc>
        <w:tc>
          <w:tcPr>
            <w:tcW w:w="99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N</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D</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SD</w:t>
            </w:r>
          </w:p>
        </w:tc>
        <w:tc>
          <w:tcPr>
            <w:tcW w:w="666"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rPr>
              <w:t> </w:t>
            </w:r>
          </w:p>
        </w:tc>
        <w:tc>
          <w:tcPr>
            <w:tcW w:w="672"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b/>
                <w:bCs/>
                <w:sz w:val="20"/>
                <w:szCs w:val="20"/>
              </w:rPr>
            </w:pPr>
            <w:r w:rsidRPr="001B04CA">
              <w:rPr>
                <w:rFonts w:ascii="Times New Roman" w:eastAsia="Times New Roman" w:hAnsi="Times New Roman"/>
                <w:b/>
                <w:bCs/>
                <w:sz w:val="20"/>
                <w:szCs w:val="20"/>
              </w:rPr>
              <w:t>p-</w:t>
            </w:r>
            <w:r w:rsidRPr="001B04CA">
              <w:rPr>
                <w:rFonts w:ascii="Times New Roman" w:eastAsia="Times New Roman" w:hAnsi="Times New Roman"/>
                <w:sz w:val="20"/>
                <w:szCs w:val="20"/>
              </w:rPr>
              <w:t> </w:t>
            </w:r>
          </w:p>
        </w:tc>
      </w:tr>
      <w:tr w:rsidR="001B04CA" w:rsidRPr="001B04CA" w:rsidTr="001B04CA">
        <w:trPr>
          <w:trHeight w:val="315"/>
        </w:trPr>
        <w:tc>
          <w:tcPr>
            <w:tcW w:w="315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rPr>
                <w:rFonts w:ascii="Times New Roman" w:eastAsia="Times New Roman" w:hAnsi="Times New Roman"/>
                <w:b/>
                <w:bCs/>
                <w:sz w:val="20"/>
                <w:szCs w:val="20"/>
              </w:rPr>
            </w:pPr>
            <w:r w:rsidRPr="001B04CA">
              <w:rPr>
                <w:rFonts w:ascii="Times New Roman" w:eastAsia="Times New Roman" w:hAnsi="Times New Roman"/>
                <w:b/>
                <w:bCs/>
                <w:sz w:val="20"/>
                <w:szCs w:val="20"/>
              </w:rPr>
              <w:t>Statement</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9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666" w:type="dxa"/>
            <w:tcBorders>
              <w:top w:val="nil"/>
              <w:left w:val="nil"/>
              <w:bottom w:val="single" w:sz="12" w:space="0" w:color="auto"/>
              <w:right w:val="nil"/>
            </w:tcBorders>
            <w:shd w:val="clear" w:color="000000" w:fill="FFFFFF"/>
            <w:noWrap/>
            <w:vAlign w:val="center"/>
            <w:hideMark/>
          </w:tcPr>
          <w:p w:rsidR="001B04CA" w:rsidRPr="001B04CA" w:rsidRDefault="001B04CA" w:rsidP="001B04CA">
            <w:pPr>
              <w:spacing w:after="0" w:line="240" w:lineRule="auto"/>
              <w:rPr>
                <w:rFonts w:ascii="Times New Roman" w:eastAsia="Times New Roman" w:hAnsi="Times New Roman"/>
                <w:b/>
                <w:bCs/>
                <w:sz w:val="20"/>
                <w:szCs w:val="20"/>
              </w:rPr>
            </w:pPr>
            <w:r w:rsidRPr="001B04CA">
              <w:rPr>
                <w:rFonts w:ascii="Times New Roman" w:eastAsia="Times New Roman" w:hAnsi="Times New Roman"/>
                <w:b/>
                <w:bCs/>
                <w:sz w:val="20"/>
                <w:szCs w:val="20"/>
              </w:rPr>
              <w:t>χ2</w:t>
            </w:r>
          </w:p>
        </w:tc>
        <w:tc>
          <w:tcPr>
            <w:tcW w:w="672" w:type="dxa"/>
            <w:tcBorders>
              <w:top w:val="nil"/>
              <w:left w:val="nil"/>
              <w:bottom w:val="single" w:sz="12" w:space="0" w:color="auto"/>
              <w:right w:val="nil"/>
            </w:tcBorders>
            <w:shd w:val="clear" w:color="000000" w:fill="FFFFFF"/>
            <w:noWrap/>
            <w:vAlign w:val="center"/>
            <w:hideMark/>
          </w:tcPr>
          <w:p w:rsidR="001B04CA" w:rsidRPr="001B04CA" w:rsidRDefault="001B04CA" w:rsidP="001B04CA">
            <w:pPr>
              <w:spacing w:after="0" w:line="240" w:lineRule="auto"/>
              <w:jc w:val="center"/>
              <w:rPr>
                <w:rFonts w:ascii="Times New Roman" w:eastAsia="Times New Roman" w:hAnsi="Times New Roman"/>
                <w:b/>
                <w:bCs/>
                <w:sz w:val="20"/>
                <w:szCs w:val="20"/>
              </w:rPr>
            </w:pPr>
            <w:r w:rsidRPr="001B04CA">
              <w:rPr>
                <w:rFonts w:ascii="Times New Roman" w:eastAsia="Times New Roman" w:hAnsi="Times New Roman"/>
                <w:b/>
                <w:bCs/>
                <w:sz w:val="20"/>
                <w:szCs w:val="20"/>
              </w:rPr>
              <w:t>value</w:t>
            </w:r>
          </w:p>
        </w:tc>
      </w:tr>
      <w:tr w:rsidR="001B04CA" w:rsidRPr="001B04CA" w:rsidTr="001B04CA">
        <w:trPr>
          <w:trHeight w:val="315"/>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Tax auditors are well trained and capable of carrying out their work</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16(22.9)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46(65.7)</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5(7.1)</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1(1.4)</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71.77</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1B04CA">
        <w:trPr>
          <w:trHeight w:val="300"/>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All tax auditors in our organization recieve regular training to enable them be more competent in their work</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24(34.3)</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16(22.9)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22(31.4)</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4(5.7)</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64.48</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1B04CA">
        <w:trPr>
          <w:trHeight w:val="300"/>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Tax auditors demonstrate conversance with tax laws in carrying out audit</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10(14.3)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47(67.1)</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10(14.3)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83.51</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1B04CA">
        <w:trPr>
          <w:trHeight w:val="300"/>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Tax audit staff are enough to audit more than half of taxpayers in a given year.</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3(4.3)</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15(21.4)</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36(51.4)</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14(20.0)</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54.24</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0.000</w:t>
            </w:r>
          </w:p>
        </w:tc>
      </w:tr>
      <w:tr w:rsidR="001B04CA" w:rsidRPr="001B04CA" w:rsidTr="001B04CA">
        <w:trPr>
          <w:trHeight w:val="300"/>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Tax audit staff are fully facilitated to carry out audit.</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23(32.9)</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21(30.0)</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20(28.6)</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6(8.6)</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47.88</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0.000</w:t>
            </w:r>
          </w:p>
        </w:tc>
      </w:tr>
      <w:tr w:rsidR="001B04CA" w:rsidRPr="001B04CA" w:rsidTr="001B04CA">
        <w:trPr>
          <w:trHeight w:val="300"/>
        </w:trPr>
        <w:tc>
          <w:tcPr>
            <w:tcW w:w="315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Tax audit staff adheres to KRA core values</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15(21.4)</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41(58.6)</w:t>
            </w:r>
          </w:p>
        </w:tc>
        <w:tc>
          <w:tcPr>
            <w:tcW w:w="99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12(17.1)</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w:t>
            </w:r>
          </w:p>
        </w:tc>
        <w:tc>
          <w:tcPr>
            <w:tcW w:w="6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51.06</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1B04CA">
        <w:trPr>
          <w:trHeight w:val="315"/>
        </w:trPr>
        <w:tc>
          <w:tcPr>
            <w:tcW w:w="3150" w:type="dxa"/>
            <w:tcBorders>
              <w:top w:val="nil"/>
              <w:left w:val="nil"/>
              <w:bottom w:val="single" w:sz="12" w:space="0" w:color="auto"/>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Audit staff have been achieving there revenue targets in last 5 years</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7(10.0)</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29(41.4)</w:t>
            </w:r>
          </w:p>
        </w:tc>
        <w:tc>
          <w:tcPr>
            <w:tcW w:w="99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21(30.0)</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11(15.7)</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2(2.9)</w:t>
            </w:r>
          </w:p>
        </w:tc>
        <w:tc>
          <w:tcPr>
            <w:tcW w:w="666"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95.72</w:t>
            </w:r>
          </w:p>
        </w:tc>
        <w:tc>
          <w:tcPr>
            <w:tcW w:w="672"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bl>
    <w:p w:rsidR="001B04CA" w:rsidRPr="001B04CA" w:rsidRDefault="001B04CA" w:rsidP="001B04CA">
      <w:pPr>
        <w:contextualSpacing/>
        <w:rPr>
          <w:rFonts w:ascii="Times New Roman" w:hAnsi="Times New Roman"/>
          <w:b/>
          <w:sz w:val="24"/>
          <w:szCs w:val="24"/>
          <w:lang w:val="en-GB" w:eastAsia="en-GB"/>
        </w:rPr>
      </w:pPr>
    </w:p>
    <w:p w:rsidR="001B04CA" w:rsidRPr="001B04CA" w:rsidRDefault="001B04CA" w:rsidP="001B04CA">
      <w:pPr>
        <w:spacing w:after="0" w:line="240" w:lineRule="auto"/>
        <w:jc w:val="both"/>
        <w:rPr>
          <w:rFonts w:ascii="Times New Roman" w:eastAsia="Times New Roman" w:hAnsi="Times New Roman"/>
          <w:sz w:val="24"/>
          <w:szCs w:val="24"/>
          <w:lang w:val="sw-KE"/>
        </w:rPr>
      </w:pPr>
      <w:r w:rsidRPr="001B04CA">
        <w:rPr>
          <w:rFonts w:ascii="Times New Roman" w:eastAsia="Times New Roman" w:hAnsi="Times New Roman"/>
          <w:sz w:val="24"/>
          <w:szCs w:val="24"/>
          <w:lang w:val="sw-KE"/>
        </w:rPr>
        <w:t xml:space="preserve">The findings in Table </w:t>
      </w:r>
      <w:r>
        <w:rPr>
          <w:rFonts w:ascii="Times New Roman" w:eastAsia="Times New Roman" w:hAnsi="Times New Roman"/>
          <w:sz w:val="24"/>
          <w:szCs w:val="24"/>
          <w:lang w:val="sw-KE"/>
        </w:rPr>
        <w:t>2</w:t>
      </w:r>
      <w:r w:rsidRPr="001B04CA">
        <w:rPr>
          <w:rFonts w:ascii="Times New Roman" w:eastAsia="Times New Roman" w:hAnsi="Times New Roman"/>
          <w:sz w:val="24"/>
          <w:szCs w:val="24"/>
          <w:lang w:val="sw-KE"/>
        </w:rPr>
        <w:t xml:space="preserve"> shows that majority of the respondents were of the view that the  Tax auditors were well trained and capable of carrying out their work as indicated by 65.7% who agreed. Further, all tax auditors in the area recieved regular training to enable them be more competent in their work as indicated by majority of the respondents who agreed (34.3%) compared to those who disagreed (31.4%). The findings also indicate that majority of the tax auditors demonstrate conversance with tax laws in carrying out audit (67.1%). However, most respondents disagreed that there were enough tax audit staff to audit more than half of taxpayers in a given year (51.4%). Further, the tax audit staff were fully facilitated to carry out audit as indicated by majority of the respondents who disagreed (28.6%) and those who strongly disagreed (8.6%).  Other findings indicate that the tax audit staff adheres to KRA </w:t>
      </w:r>
      <w:r w:rsidRPr="001B04CA">
        <w:rPr>
          <w:rFonts w:ascii="Times New Roman" w:eastAsia="Times New Roman" w:hAnsi="Times New Roman"/>
          <w:sz w:val="24"/>
          <w:szCs w:val="24"/>
          <w:lang w:val="sw-KE"/>
        </w:rPr>
        <w:lastRenderedPageBreak/>
        <w:t xml:space="preserve">core values as indicated by most of the respondents who agreed (58.6%). Also the audit staff have been achieving there revenue targets in last 5 years (41.4%). </w:t>
      </w:r>
    </w:p>
    <w:p w:rsidR="001B04CA" w:rsidRPr="001B04CA" w:rsidRDefault="001B04CA" w:rsidP="00CB5EE6">
      <w:pPr>
        <w:spacing w:line="240" w:lineRule="auto"/>
        <w:ind w:firstLine="720"/>
        <w:jc w:val="both"/>
        <w:rPr>
          <w:rFonts w:ascii="Times New Roman" w:hAnsi="Times New Roman"/>
          <w:b/>
          <w:sz w:val="24"/>
          <w:szCs w:val="24"/>
          <w:lang w:val="sw-KE"/>
        </w:rPr>
      </w:pPr>
      <w:r w:rsidRPr="001B04CA">
        <w:rPr>
          <w:rFonts w:ascii="Times New Roman" w:eastAsia="Times New Roman" w:hAnsi="Times New Roman"/>
          <w:sz w:val="24"/>
          <w:szCs w:val="24"/>
          <w:lang w:val="sw-KE"/>
        </w:rPr>
        <w:t xml:space="preserve">It is evident from these results that staff capacity was an essential element in tax audit.  However, the near parity in different opinions on staff training, that is, all tax auditors in the area recieved regular training to enable them be more competent in their work is in contrast to the </w:t>
      </w:r>
      <w:proofErr w:type="spellStart"/>
      <w:r w:rsidRPr="001B04CA">
        <w:rPr>
          <w:rFonts w:ascii="Times New Roman" w:hAnsi="Times New Roman"/>
          <w:sz w:val="24"/>
          <w:szCs w:val="24"/>
        </w:rPr>
        <w:t>Mihret</w:t>
      </w:r>
      <w:proofErr w:type="spellEnd"/>
      <w:r w:rsidRPr="001B04CA">
        <w:rPr>
          <w:rFonts w:ascii="Times New Roman" w:hAnsi="Times New Roman"/>
          <w:sz w:val="24"/>
          <w:szCs w:val="24"/>
        </w:rPr>
        <w:t xml:space="preserve"> et al. (2010) noted frequent training of audit staff and technical competence are the necessary for effective tax audit. Indeed, </w:t>
      </w:r>
      <w:proofErr w:type="spellStart"/>
      <w:r w:rsidRPr="001B04CA">
        <w:rPr>
          <w:rFonts w:ascii="Times New Roman" w:hAnsi="Times New Roman"/>
          <w:sz w:val="24"/>
          <w:szCs w:val="24"/>
        </w:rPr>
        <w:t>Schyf</w:t>
      </w:r>
      <w:proofErr w:type="spellEnd"/>
      <w:r w:rsidRPr="001B04CA">
        <w:rPr>
          <w:rFonts w:ascii="Times New Roman" w:hAnsi="Times New Roman"/>
          <w:sz w:val="24"/>
          <w:szCs w:val="24"/>
        </w:rPr>
        <w:t xml:space="preserve"> (2000) pointed out the barriers that affecting the performance of internal audit in South African public sector to include lack of relevant competencies among others.</w:t>
      </w:r>
    </w:p>
    <w:p w:rsidR="001B04CA" w:rsidRPr="00CB5EE6" w:rsidRDefault="00CB5EE6" w:rsidP="00CB5EE6">
      <w:pPr>
        <w:pStyle w:val="Heading2"/>
        <w:rPr>
          <w:rFonts w:ascii="Times New Roman" w:hAnsi="Times New Roman" w:cs="Times New Roman"/>
          <w:i/>
          <w:color w:val="auto"/>
          <w:sz w:val="24"/>
          <w:szCs w:val="24"/>
          <w:lang w:val="en-GB" w:eastAsia="en-GB"/>
        </w:rPr>
      </w:pPr>
      <w:r w:rsidRPr="00CB5EE6">
        <w:rPr>
          <w:rFonts w:ascii="Times New Roman" w:hAnsi="Times New Roman" w:cs="Times New Roman"/>
          <w:i/>
          <w:color w:val="auto"/>
          <w:sz w:val="24"/>
          <w:szCs w:val="24"/>
          <w:lang w:val="en-GB" w:eastAsia="en-GB"/>
        </w:rPr>
        <w:t>6.3</w:t>
      </w:r>
      <w:r w:rsidR="001B04CA" w:rsidRPr="00CB5EE6">
        <w:rPr>
          <w:rFonts w:ascii="Times New Roman" w:hAnsi="Times New Roman" w:cs="Times New Roman"/>
          <w:i/>
          <w:color w:val="auto"/>
          <w:sz w:val="24"/>
          <w:szCs w:val="24"/>
          <w:lang w:val="en-GB" w:eastAsia="en-GB"/>
        </w:rPr>
        <w:t xml:space="preserve"> Tax disputes resolution mechanisms on tax audit effectiveness in Kenya</w:t>
      </w:r>
    </w:p>
    <w:p w:rsidR="001B04CA" w:rsidRPr="001B04CA" w:rsidRDefault="001B04CA" w:rsidP="001B04CA">
      <w:pPr>
        <w:spacing w:line="240" w:lineRule="auto"/>
        <w:jc w:val="both"/>
        <w:rPr>
          <w:rFonts w:ascii="Times New Roman" w:hAnsi="Times New Roman"/>
          <w:sz w:val="24"/>
          <w:szCs w:val="24"/>
        </w:rPr>
      </w:pPr>
      <w:r w:rsidRPr="001B04CA">
        <w:rPr>
          <w:rFonts w:ascii="Times New Roman" w:hAnsi="Times New Roman"/>
          <w:sz w:val="24"/>
          <w:szCs w:val="24"/>
        </w:rPr>
        <w:t xml:space="preserve">The third objective of the study was to </w:t>
      </w:r>
      <w:r w:rsidRPr="001B04CA">
        <w:rPr>
          <w:rFonts w:ascii="Times New Roman" w:hAnsi="Times New Roman"/>
          <w:sz w:val="24"/>
          <w:szCs w:val="24"/>
          <w:lang w:val="en-GB" w:eastAsia="en-GB"/>
        </w:rPr>
        <w:t>evaluate the effect of tax disputes resolution mechanisms on tax audit effectiveness in South Rift Valley Region</w:t>
      </w:r>
      <w:r w:rsidRPr="001B04CA">
        <w:rPr>
          <w:rFonts w:ascii="Times New Roman" w:hAnsi="Times New Roman"/>
          <w:sz w:val="24"/>
          <w:szCs w:val="24"/>
        </w:rPr>
        <w:t>. This objective was examined using several indicators namely; cases completion time, tax recovery efficacy and alternative resolution</w:t>
      </w:r>
      <w:r w:rsidRPr="001B04CA">
        <w:rPr>
          <w:rFonts w:ascii="Times New Roman" w:hAnsi="Times New Roman"/>
          <w:sz w:val="24"/>
          <w:szCs w:val="24"/>
          <w:lang w:val="en-GB"/>
        </w:rPr>
        <w:t xml:space="preserve">. </w:t>
      </w:r>
      <w:r w:rsidRPr="001B04CA">
        <w:rPr>
          <w:rFonts w:ascii="Times New Roman" w:hAnsi="Times New Roman"/>
          <w:sz w:val="24"/>
          <w:szCs w:val="24"/>
        </w:rPr>
        <w:t xml:space="preserve">The results are summarized in Table </w:t>
      </w:r>
      <w:r>
        <w:rPr>
          <w:rFonts w:ascii="Times New Roman" w:hAnsi="Times New Roman"/>
          <w:sz w:val="24"/>
          <w:szCs w:val="24"/>
        </w:rPr>
        <w:t>3</w:t>
      </w:r>
      <w:r w:rsidRPr="001B04CA">
        <w:rPr>
          <w:rFonts w:ascii="Times New Roman" w:hAnsi="Times New Roman"/>
          <w:sz w:val="24"/>
          <w:szCs w:val="24"/>
        </w:rPr>
        <w:t>.</w:t>
      </w:r>
    </w:p>
    <w:p w:rsidR="001B04CA" w:rsidRPr="009738B0" w:rsidRDefault="001B04CA" w:rsidP="009738B0">
      <w:pPr>
        <w:spacing w:after="0"/>
        <w:jc w:val="center"/>
        <w:rPr>
          <w:rFonts w:ascii="Times New Roman" w:hAnsi="Times New Roman"/>
          <w:b/>
          <w:sz w:val="20"/>
          <w:szCs w:val="20"/>
          <w:lang w:val="en-GB" w:eastAsia="en-GB"/>
        </w:rPr>
      </w:pPr>
      <w:r w:rsidRPr="009738B0">
        <w:rPr>
          <w:rFonts w:ascii="Times New Roman" w:hAnsi="Times New Roman"/>
          <w:b/>
          <w:sz w:val="20"/>
          <w:szCs w:val="20"/>
          <w:lang w:val="en-GB" w:eastAsia="en-GB"/>
        </w:rPr>
        <w:t>Table 3: Tax disputes resolution mechanisms on tax audit effectiveness in Kenya</w:t>
      </w:r>
    </w:p>
    <w:tbl>
      <w:tblPr>
        <w:tblW w:w="8700" w:type="dxa"/>
        <w:tblLook w:val="04A0"/>
      </w:tblPr>
      <w:tblGrid>
        <w:gridCol w:w="2790"/>
        <w:gridCol w:w="883"/>
        <w:gridCol w:w="900"/>
        <w:gridCol w:w="900"/>
        <w:gridCol w:w="900"/>
        <w:gridCol w:w="889"/>
        <w:gridCol w:w="766"/>
        <w:gridCol w:w="672"/>
      </w:tblGrid>
      <w:tr w:rsidR="001B04CA" w:rsidRPr="001B04CA" w:rsidTr="00471E70">
        <w:trPr>
          <w:trHeight w:val="315"/>
        </w:trPr>
        <w:tc>
          <w:tcPr>
            <w:tcW w:w="2790"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 </w:t>
            </w:r>
          </w:p>
        </w:tc>
        <w:tc>
          <w:tcPr>
            <w:tcW w:w="883"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SA</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A</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N</w:t>
            </w:r>
          </w:p>
        </w:tc>
        <w:tc>
          <w:tcPr>
            <w:tcW w:w="900"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D</w:t>
            </w:r>
          </w:p>
        </w:tc>
        <w:tc>
          <w:tcPr>
            <w:tcW w:w="889" w:type="dxa"/>
            <w:tcBorders>
              <w:top w:val="single" w:sz="12" w:space="0" w:color="auto"/>
              <w:left w:val="nil"/>
              <w:bottom w:val="nil"/>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SD</w:t>
            </w:r>
          </w:p>
        </w:tc>
        <w:tc>
          <w:tcPr>
            <w:tcW w:w="766"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rPr>
              <w:t> </w:t>
            </w:r>
          </w:p>
        </w:tc>
        <w:tc>
          <w:tcPr>
            <w:tcW w:w="672" w:type="dxa"/>
            <w:tcBorders>
              <w:top w:val="single" w:sz="12" w:space="0" w:color="auto"/>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b/>
                <w:bCs/>
                <w:sz w:val="20"/>
                <w:szCs w:val="20"/>
              </w:rPr>
            </w:pPr>
            <w:r w:rsidRPr="001B04CA">
              <w:rPr>
                <w:rFonts w:ascii="Times New Roman" w:eastAsia="Times New Roman" w:hAnsi="Times New Roman"/>
                <w:b/>
                <w:bCs/>
                <w:sz w:val="20"/>
                <w:szCs w:val="20"/>
              </w:rPr>
              <w:t>p-</w:t>
            </w:r>
            <w:r w:rsidRPr="001B04CA">
              <w:rPr>
                <w:rFonts w:ascii="Times New Roman" w:eastAsia="Times New Roman" w:hAnsi="Times New Roman"/>
                <w:sz w:val="20"/>
                <w:szCs w:val="20"/>
              </w:rPr>
              <w:t> </w:t>
            </w:r>
          </w:p>
        </w:tc>
      </w:tr>
      <w:tr w:rsidR="001B04CA" w:rsidRPr="001B04CA" w:rsidTr="00471E70">
        <w:trPr>
          <w:trHeight w:val="315"/>
        </w:trPr>
        <w:tc>
          <w:tcPr>
            <w:tcW w:w="279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rPr>
                <w:rFonts w:ascii="Times New Roman" w:eastAsia="Times New Roman" w:hAnsi="Times New Roman"/>
                <w:b/>
                <w:bCs/>
                <w:sz w:val="20"/>
                <w:szCs w:val="20"/>
              </w:rPr>
            </w:pPr>
            <w:r w:rsidRPr="001B04CA">
              <w:rPr>
                <w:rFonts w:ascii="Times New Roman" w:eastAsia="Times New Roman" w:hAnsi="Times New Roman"/>
                <w:b/>
                <w:bCs/>
                <w:sz w:val="20"/>
                <w:szCs w:val="20"/>
              </w:rPr>
              <w:t>Statement</w:t>
            </w:r>
          </w:p>
        </w:tc>
        <w:tc>
          <w:tcPr>
            <w:tcW w:w="883"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900"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889" w:type="dxa"/>
            <w:tcBorders>
              <w:top w:val="nil"/>
              <w:left w:val="nil"/>
              <w:bottom w:val="single" w:sz="12" w:space="0" w:color="auto"/>
              <w:right w:val="nil"/>
            </w:tcBorders>
            <w:shd w:val="clear" w:color="000000" w:fill="FFFFFF"/>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Freq(%)</w:t>
            </w:r>
          </w:p>
        </w:tc>
        <w:tc>
          <w:tcPr>
            <w:tcW w:w="766" w:type="dxa"/>
            <w:tcBorders>
              <w:top w:val="nil"/>
              <w:left w:val="nil"/>
              <w:bottom w:val="single" w:sz="12" w:space="0" w:color="auto"/>
              <w:right w:val="nil"/>
            </w:tcBorders>
            <w:shd w:val="clear" w:color="000000" w:fill="FFFFFF"/>
            <w:noWrap/>
            <w:vAlign w:val="center"/>
            <w:hideMark/>
          </w:tcPr>
          <w:p w:rsidR="001B04CA" w:rsidRPr="001B04CA" w:rsidRDefault="001B04CA" w:rsidP="001B04CA">
            <w:pPr>
              <w:spacing w:after="0" w:line="240" w:lineRule="auto"/>
              <w:jc w:val="center"/>
              <w:rPr>
                <w:rFonts w:ascii="Times New Roman" w:eastAsia="Times New Roman" w:hAnsi="Times New Roman"/>
                <w:b/>
                <w:bCs/>
                <w:sz w:val="20"/>
                <w:szCs w:val="20"/>
              </w:rPr>
            </w:pPr>
            <w:r w:rsidRPr="001B04CA">
              <w:rPr>
                <w:rFonts w:ascii="Times New Roman" w:eastAsia="Times New Roman" w:hAnsi="Times New Roman"/>
                <w:b/>
                <w:bCs/>
                <w:sz w:val="20"/>
                <w:szCs w:val="20"/>
              </w:rPr>
              <w:t>χ2</w:t>
            </w:r>
          </w:p>
        </w:tc>
        <w:tc>
          <w:tcPr>
            <w:tcW w:w="672" w:type="dxa"/>
            <w:tcBorders>
              <w:top w:val="nil"/>
              <w:left w:val="nil"/>
              <w:bottom w:val="single" w:sz="12" w:space="0" w:color="auto"/>
              <w:right w:val="nil"/>
            </w:tcBorders>
            <w:shd w:val="clear" w:color="000000" w:fill="FFFFFF"/>
            <w:noWrap/>
            <w:vAlign w:val="center"/>
            <w:hideMark/>
          </w:tcPr>
          <w:p w:rsidR="001B04CA" w:rsidRPr="001B04CA" w:rsidRDefault="001B04CA" w:rsidP="001B04CA">
            <w:pPr>
              <w:spacing w:after="0" w:line="240" w:lineRule="auto"/>
              <w:jc w:val="center"/>
              <w:rPr>
                <w:rFonts w:ascii="Times New Roman" w:eastAsia="Times New Roman" w:hAnsi="Times New Roman"/>
                <w:b/>
                <w:bCs/>
                <w:sz w:val="20"/>
                <w:szCs w:val="20"/>
              </w:rPr>
            </w:pPr>
            <w:r w:rsidRPr="001B04CA">
              <w:rPr>
                <w:rFonts w:ascii="Times New Roman" w:eastAsia="Times New Roman" w:hAnsi="Times New Roman"/>
                <w:b/>
                <w:bCs/>
                <w:sz w:val="20"/>
                <w:szCs w:val="20"/>
              </w:rPr>
              <w:t>value</w:t>
            </w:r>
          </w:p>
        </w:tc>
      </w:tr>
      <w:tr w:rsidR="001B04CA" w:rsidRPr="001B04CA" w:rsidTr="00471E70">
        <w:trPr>
          <w:trHeight w:val="345"/>
        </w:trPr>
        <w:tc>
          <w:tcPr>
            <w:tcW w:w="279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The tax dispute resolution mechanism in place is effective and efficient in resolving  disputes</w:t>
            </w:r>
          </w:p>
        </w:tc>
        <w:tc>
          <w:tcPr>
            <w:tcW w:w="883"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7(10.0)</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44(62.9)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13(18.6)</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6(8.6)</w:t>
            </w:r>
          </w:p>
        </w:tc>
        <w:tc>
          <w:tcPr>
            <w:tcW w:w="889"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w:t>
            </w:r>
          </w:p>
        </w:tc>
        <w:tc>
          <w:tcPr>
            <w:tcW w:w="7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111.14</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0.000</w:t>
            </w:r>
          </w:p>
        </w:tc>
      </w:tr>
      <w:tr w:rsidR="001B04CA" w:rsidRPr="001B04CA" w:rsidTr="00471E70">
        <w:trPr>
          <w:trHeight w:val="315"/>
        </w:trPr>
        <w:tc>
          <w:tcPr>
            <w:tcW w:w="279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Over 50% of tax disputes cases have been resolved within 3 months</w:t>
            </w:r>
          </w:p>
        </w:tc>
        <w:tc>
          <w:tcPr>
            <w:tcW w:w="883"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5(7.1)</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10(14.3)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25(35.7)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24(34.3)</w:t>
            </w:r>
          </w:p>
        </w:tc>
        <w:tc>
          <w:tcPr>
            <w:tcW w:w="889"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6(8.6)</w:t>
            </w:r>
          </w:p>
        </w:tc>
        <w:tc>
          <w:tcPr>
            <w:tcW w:w="7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53.79</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471E70">
        <w:trPr>
          <w:trHeight w:val="330"/>
        </w:trPr>
        <w:tc>
          <w:tcPr>
            <w:tcW w:w="279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 xml:space="preserve">KRA has won over 50% of tax disputes in the past 5 years.   </w:t>
            </w:r>
          </w:p>
        </w:tc>
        <w:tc>
          <w:tcPr>
            <w:tcW w:w="883"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18(25.7)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32(45.7)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15(21.4)</w:t>
            </w:r>
          </w:p>
        </w:tc>
        <w:tc>
          <w:tcPr>
            <w:tcW w:w="889"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2(2.9)</w:t>
            </w:r>
          </w:p>
        </w:tc>
        <w:tc>
          <w:tcPr>
            <w:tcW w:w="7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75.11</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r w:rsidR="001B04CA" w:rsidRPr="001B04CA" w:rsidTr="00471E70">
        <w:trPr>
          <w:trHeight w:val="315"/>
        </w:trPr>
        <w:tc>
          <w:tcPr>
            <w:tcW w:w="279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 xml:space="preserve">The tax dipute resolution mechanism procedures are well understood by both parties(KRA staff and taxpayers) </w:t>
            </w:r>
          </w:p>
        </w:tc>
        <w:tc>
          <w:tcPr>
            <w:tcW w:w="883"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31(44.3)</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14(20.0)</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20(28.6)</w:t>
            </w:r>
          </w:p>
        </w:tc>
        <w:tc>
          <w:tcPr>
            <w:tcW w:w="889"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1(1.4)</w:t>
            </w:r>
          </w:p>
        </w:tc>
        <w:tc>
          <w:tcPr>
            <w:tcW w:w="7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115.77</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0.000</w:t>
            </w:r>
          </w:p>
        </w:tc>
      </w:tr>
      <w:tr w:rsidR="001B04CA" w:rsidRPr="001B04CA" w:rsidTr="00471E70">
        <w:trPr>
          <w:trHeight w:val="315"/>
        </w:trPr>
        <w:tc>
          <w:tcPr>
            <w:tcW w:w="2790" w:type="dxa"/>
            <w:tcBorders>
              <w:top w:val="nil"/>
              <w:left w:val="nil"/>
              <w:bottom w:val="nil"/>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 xml:space="preserve">Over 50% of tax liabilities arising from taxpayer audits cases ends up in disputes </w:t>
            </w:r>
          </w:p>
        </w:tc>
        <w:tc>
          <w:tcPr>
            <w:tcW w:w="883"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4(5.7)</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15(21.4)</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23(32.9)</w:t>
            </w:r>
          </w:p>
        </w:tc>
        <w:tc>
          <w:tcPr>
            <w:tcW w:w="900"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23(32.9)</w:t>
            </w:r>
          </w:p>
        </w:tc>
        <w:tc>
          <w:tcPr>
            <w:tcW w:w="889"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5(7.1)</w:t>
            </w:r>
          </w:p>
        </w:tc>
        <w:tc>
          <w:tcPr>
            <w:tcW w:w="766"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54.41</w:t>
            </w:r>
          </w:p>
        </w:tc>
        <w:tc>
          <w:tcPr>
            <w:tcW w:w="672" w:type="dxa"/>
            <w:tcBorders>
              <w:top w:val="nil"/>
              <w:left w:val="nil"/>
              <w:bottom w:val="nil"/>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0.000</w:t>
            </w:r>
          </w:p>
        </w:tc>
      </w:tr>
      <w:tr w:rsidR="001B04CA" w:rsidRPr="001B04CA" w:rsidTr="00471E70">
        <w:trPr>
          <w:trHeight w:val="330"/>
        </w:trPr>
        <w:tc>
          <w:tcPr>
            <w:tcW w:w="2790" w:type="dxa"/>
            <w:tcBorders>
              <w:top w:val="nil"/>
              <w:left w:val="nil"/>
              <w:bottom w:val="single" w:sz="12" w:space="0" w:color="auto"/>
              <w:right w:val="nil"/>
            </w:tcBorders>
            <w:shd w:val="clear" w:color="auto" w:fill="auto"/>
            <w:noWrap/>
            <w:vAlign w:val="bottom"/>
            <w:hideMark/>
          </w:tcPr>
          <w:p w:rsidR="001B04CA" w:rsidRPr="001B04CA" w:rsidRDefault="001B04CA" w:rsidP="001B04CA">
            <w:pPr>
              <w:spacing w:after="0" w:line="240" w:lineRule="auto"/>
              <w:rPr>
                <w:rFonts w:ascii="Times New Roman" w:eastAsia="Times New Roman" w:hAnsi="Times New Roman"/>
                <w:sz w:val="20"/>
                <w:szCs w:val="20"/>
              </w:rPr>
            </w:pPr>
            <w:r w:rsidRPr="001B04CA">
              <w:rPr>
                <w:rFonts w:ascii="Times New Roman" w:eastAsia="Times New Roman" w:hAnsi="Times New Roman"/>
                <w:sz w:val="20"/>
                <w:szCs w:val="20"/>
                <w:lang w:val="sw-KE"/>
              </w:rPr>
              <w:t>Over 50% of tax disputes are reolved at the Tax Appeal Tribunal.</w:t>
            </w:r>
          </w:p>
        </w:tc>
        <w:tc>
          <w:tcPr>
            <w:tcW w:w="883"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5(7.1)</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13(18.6)</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29(41.4)</w:t>
            </w:r>
          </w:p>
        </w:tc>
        <w:tc>
          <w:tcPr>
            <w:tcW w:w="900"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19(27.1)</w:t>
            </w:r>
          </w:p>
        </w:tc>
        <w:tc>
          <w:tcPr>
            <w:tcW w:w="889"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4(5.7)</w:t>
            </w:r>
          </w:p>
        </w:tc>
        <w:tc>
          <w:tcPr>
            <w:tcW w:w="766"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123.41</w:t>
            </w:r>
          </w:p>
        </w:tc>
        <w:tc>
          <w:tcPr>
            <w:tcW w:w="672" w:type="dxa"/>
            <w:tcBorders>
              <w:top w:val="nil"/>
              <w:left w:val="nil"/>
              <w:bottom w:val="single" w:sz="12" w:space="0" w:color="auto"/>
              <w:right w:val="nil"/>
            </w:tcBorders>
            <w:shd w:val="clear" w:color="auto" w:fill="auto"/>
            <w:noWrap/>
            <w:vAlign w:val="center"/>
            <w:hideMark/>
          </w:tcPr>
          <w:p w:rsidR="001B04CA" w:rsidRPr="001B04CA" w:rsidRDefault="001B04CA" w:rsidP="001B04CA">
            <w:pPr>
              <w:spacing w:after="0" w:line="240" w:lineRule="auto"/>
              <w:jc w:val="center"/>
              <w:rPr>
                <w:rFonts w:ascii="Times New Roman" w:eastAsia="Times New Roman" w:hAnsi="Times New Roman"/>
                <w:sz w:val="20"/>
                <w:szCs w:val="20"/>
              </w:rPr>
            </w:pPr>
            <w:r w:rsidRPr="001B04CA">
              <w:rPr>
                <w:rFonts w:ascii="Times New Roman" w:eastAsia="Times New Roman" w:hAnsi="Times New Roman"/>
                <w:sz w:val="20"/>
                <w:szCs w:val="20"/>
              </w:rPr>
              <w:t>0.001</w:t>
            </w:r>
          </w:p>
        </w:tc>
      </w:tr>
    </w:tbl>
    <w:p w:rsidR="001B04CA" w:rsidRPr="001B04CA" w:rsidRDefault="001B04CA" w:rsidP="001B04CA">
      <w:pPr>
        <w:spacing w:after="0" w:line="240" w:lineRule="auto"/>
        <w:jc w:val="both"/>
        <w:rPr>
          <w:rFonts w:ascii="Times New Roman" w:hAnsi="Times New Roman"/>
          <w:b/>
          <w:sz w:val="24"/>
          <w:szCs w:val="24"/>
          <w:lang w:val="en-GB" w:eastAsia="en-GB"/>
        </w:rPr>
      </w:pPr>
    </w:p>
    <w:p w:rsidR="00CB5EE6" w:rsidRDefault="001B04CA" w:rsidP="00CB5EE6">
      <w:pPr>
        <w:spacing w:after="0" w:line="240" w:lineRule="auto"/>
        <w:ind w:firstLine="720"/>
        <w:jc w:val="both"/>
        <w:rPr>
          <w:rFonts w:ascii="Times New Roman" w:eastAsia="Times New Roman" w:hAnsi="Times New Roman"/>
          <w:sz w:val="24"/>
          <w:szCs w:val="24"/>
          <w:lang w:val="sw-KE"/>
        </w:rPr>
      </w:pPr>
      <w:r w:rsidRPr="001B04CA">
        <w:rPr>
          <w:rFonts w:ascii="Times New Roman" w:eastAsia="Times New Roman" w:hAnsi="Times New Roman"/>
          <w:sz w:val="24"/>
          <w:szCs w:val="24"/>
          <w:lang w:val="sw-KE"/>
        </w:rPr>
        <w:t xml:space="preserve">It is evident from the findings in Table </w:t>
      </w:r>
      <w:r>
        <w:rPr>
          <w:rFonts w:ascii="Times New Roman" w:eastAsia="Times New Roman" w:hAnsi="Times New Roman"/>
          <w:sz w:val="24"/>
          <w:szCs w:val="24"/>
          <w:lang w:val="sw-KE"/>
        </w:rPr>
        <w:t>3</w:t>
      </w:r>
      <w:r w:rsidRPr="001B04CA">
        <w:rPr>
          <w:rFonts w:ascii="Times New Roman" w:eastAsia="Times New Roman" w:hAnsi="Times New Roman"/>
          <w:sz w:val="24"/>
          <w:szCs w:val="24"/>
          <w:lang w:val="sw-KE"/>
        </w:rPr>
        <w:t xml:space="preserve"> that the tax dispute resolution mechanisms in place were effective and efficient in resolving  disputes as indicated by majority of the respondents who agreed (62.9%). However, there was uncertainty on whether more than 50% of tax disputes cases have been resolved within 3 months as indicate by majority of the respondents who were neutral (35.7%). Consequently, there was also uncertainty on whether KRA has won over 50% of tax disputes in the past 5 years (45.7%). Further, the tax dipute resolution mechanism procedures were well understood by both parties(KRA staff and taxpayers) as suggested by majority of the respondents who agreed (44.3%). However, majority of the respondents disagreed (32.9%) while 7.1% strongly disagreed   with the view that over 50% of tax liabilities arising from taxpayer audits cases ends up in disputes. There was also uncertainty as to whether over 50% of tax disputes were resolved at the Tax Appeal Tribunal (41.4%).</w:t>
      </w:r>
    </w:p>
    <w:p w:rsidR="001B04CA" w:rsidRDefault="001B04CA" w:rsidP="00CB5EE6">
      <w:pPr>
        <w:spacing w:after="0" w:line="240" w:lineRule="auto"/>
        <w:ind w:firstLine="720"/>
        <w:jc w:val="both"/>
        <w:rPr>
          <w:rFonts w:ascii="Times New Roman" w:hAnsi="Times New Roman"/>
          <w:sz w:val="24"/>
          <w:szCs w:val="24"/>
          <w:lang w:eastAsia="en-GB"/>
        </w:rPr>
      </w:pPr>
      <w:r w:rsidRPr="001B04CA">
        <w:rPr>
          <w:rFonts w:ascii="Times New Roman" w:hAnsi="Times New Roman"/>
          <w:sz w:val="24"/>
          <w:szCs w:val="24"/>
          <w:lang w:val="en-GB" w:eastAsia="en-GB"/>
        </w:rPr>
        <w:lastRenderedPageBreak/>
        <w:t xml:space="preserve">These findings suggest that the tax dispute resolution mechanisms were not adequate and underscore the need for having a robust dispute resolution mechanism. </w:t>
      </w:r>
      <w:r w:rsidRPr="001B04CA">
        <w:rPr>
          <w:rFonts w:ascii="Times New Roman" w:hAnsi="Times New Roman"/>
          <w:sz w:val="24"/>
          <w:szCs w:val="24"/>
          <w:lang w:eastAsia="en-GB"/>
        </w:rPr>
        <w:t xml:space="preserve">According to </w:t>
      </w:r>
      <w:proofErr w:type="spellStart"/>
      <w:r w:rsidRPr="001B04CA">
        <w:rPr>
          <w:rFonts w:ascii="Times New Roman" w:hAnsi="Times New Roman"/>
          <w:sz w:val="24"/>
          <w:szCs w:val="24"/>
          <w:lang w:eastAsia="en-GB"/>
        </w:rPr>
        <w:t>Wardhana</w:t>
      </w:r>
      <w:proofErr w:type="spellEnd"/>
      <w:r w:rsidRPr="001B04CA">
        <w:rPr>
          <w:rFonts w:ascii="Times New Roman" w:hAnsi="Times New Roman"/>
          <w:sz w:val="24"/>
          <w:szCs w:val="24"/>
          <w:lang w:eastAsia="en-GB"/>
        </w:rPr>
        <w:t xml:space="preserve"> (2016), disputes prompted the Indonesian Tax Authority to review its transfer pricing procedures, and subsequently enacted a Regulation that arrogated the arm’s-length principles in line with the OECD transfer pricing guidelines. </w:t>
      </w:r>
    </w:p>
    <w:p w:rsidR="00CB5EE6" w:rsidRDefault="00CB5EE6" w:rsidP="00CB5EE6">
      <w:pPr>
        <w:spacing w:after="0" w:line="240" w:lineRule="auto"/>
        <w:ind w:firstLine="720"/>
        <w:jc w:val="both"/>
        <w:rPr>
          <w:rFonts w:ascii="Times New Roman" w:hAnsi="Times New Roman"/>
          <w:sz w:val="24"/>
          <w:szCs w:val="24"/>
          <w:lang w:eastAsia="en-GB"/>
        </w:rPr>
      </w:pPr>
    </w:p>
    <w:p w:rsidR="00CB5EE6" w:rsidRPr="00CB5EE6" w:rsidRDefault="00CB5EE6" w:rsidP="009738B0">
      <w:pPr>
        <w:pStyle w:val="Heading2"/>
        <w:spacing w:line="240" w:lineRule="auto"/>
        <w:rPr>
          <w:rFonts w:ascii="Times New Roman" w:hAnsi="Times New Roman" w:cs="Times New Roman"/>
          <w:i/>
          <w:color w:val="auto"/>
          <w:sz w:val="24"/>
          <w:szCs w:val="24"/>
          <w:lang w:val="sw-KE"/>
        </w:rPr>
      </w:pPr>
      <w:r w:rsidRPr="00CB5EE6">
        <w:rPr>
          <w:rFonts w:ascii="Times New Roman" w:hAnsi="Times New Roman" w:cs="Times New Roman"/>
          <w:i/>
          <w:color w:val="auto"/>
          <w:sz w:val="24"/>
          <w:szCs w:val="24"/>
          <w:lang w:val="en-GB" w:eastAsia="en-GB"/>
        </w:rPr>
        <w:t>6.4 Tax Audit Effectiveness in South Rift Valley Region</w:t>
      </w:r>
    </w:p>
    <w:p w:rsidR="00CB5EE6" w:rsidRPr="007F47E1" w:rsidRDefault="00CB5EE6" w:rsidP="008A7BEE">
      <w:pPr>
        <w:spacing w:line="240" w:lineRule="auto"/>
        <w:jc w:val="both"/>
        <w:rPr>
          <w:rFonts w:ascii="Times New Roman" w:hAnsi="Times New Roman"/>
          <w:sz w:val="24"/>
          <w:szCs w:val="24"/>
        </w:rPr>
      </w:pPr>
      <w:r w:rsidRPr="007F47E1">
        <w:rPr>
          <w:rFonts w:ascii="Times New Roman" w:hAnsi="Times New Roman"/>
          <w:sz w:val="24"/>
          <w:szCs w:val="24"/>
        </w:rPr>
        <w:t xml:space="preserve">Finally, the study sought to determine the levels of </w:t>
      </w:r>
      <w:r w:rsidRPr="007F47E1">
        <w:rPr>
          <w:rFonts w:ascii="Times New Roman" w:hAnsi="Times New Roman"/>
          <w:sz w:val="24"/>
          <w:szCs w:val="24"/>
          <w:lang w:val="en-GB" w:eastAsia="en-GB"/>
        </w:rPr>
        <w:t>tax audit effectiveness in South Rift Valley Region</w:t>
      </w:r>
      <w:r>
        <w:rPr>
          <w:rFonts w:ascii="Times New Roman" w:hAnsi="Times New Roman"/>
          <w:sz w:val="24"/>
          <w:szCs w:val="24"/>
        </w:rPr>
        <w:t>. This</w:t>
      </w:r>
      <w:r w:rsidRPr="007F47E1">
        <w:rPr>
          <w:rFonts w:ascii="Times New Roman" w:hAnsi="Times New Roman"/>
          <w:sz w:val="24"/>
          <w:szCs w:val="24"/>
        </w:rPr>
        <w:t xml:space="preserve"> </w:t>
      </w:r>
      <w:r>
        <w:rPr>
          <w:rFonts w:ascii="Times New Roman" w:hAnsi="Times New Roman"/>
          <w:sz w:val="24"/>
          <w:szCs w:val="24"/>
        </w:rPr>
        <w:t>dependent variable</w:t>
      </w:r>
      <w:r w:rsidRPr="007F47E1">
        <w:rPr>
          <w:rFonts w:ascii="Times New Roman" w:hAnsi="Times New Roman"/>
          <w:sz w:val="24"/>
          <w:szCs w:val="24"/>
        </w:rPr>
        <w:t xml:space="preserve"> was </w:t>
      </w:r>
      <w:r>
        <w:rPr>
          <w:rFonts w:ascii="Times New Roman" w:hAnsi="Times New Roman"/>
          <w:sz w:val="24"/>
          <w:szCs w:val="24"/>
        </w:rPr>
        <w:t>determine</w:t>
      </w:r>
      <w:r w:rsidR="008A7BEE">
        <w:rPr>
          <w:rFonts w:ascii="Times New Roman" w:hAnsi="Times New Roman"/>
          <w:sz w:val="24"/>
          <w:szCs w:val="24"/>
        </w:rPr>
        <w:t>d</w:t>
      </w:r>
      <w:r>
        <w:rPr>
          <w:rFonts w:ascii="Times New Roman" w:hAnsi="Times New Roman"/>
          <w:sz w:val="24"/>
          <w:szCs w:val="24"/>
        </w:rPr>
        <w:t xml:space="preserve"> by asking the respondents the question surrounding the number of taxpayer audits that have been done, rates of compliance and revenue collected</w:t>
      </w:r>
      <w:r w:rsidRPr="007F47E1">
        <w:rPr>
          <w:rFonts w:ascii="Times New Roman" w:hAnsi="Times New Roman"/>
          <w:sz w:val="24"/>
          <w:szCs w:val="24"/>
        </w:rPr>
        <w:t>. These results are presented in Table 4.</w:t>
      </w:r>
    </w:p>
    <w:p w:rsidR="00CB5EE6" w:rsidRPr="008A7BEE" w:rsidRDefault="00CB5EE6" w:rsidP="008A7BEE">
      <w:pPr>
        <w:spacing w:after="0"/>
        <w:jc w:val="center"/>
        <w:rPr>
          <w:rFonts w:ascii="Times New Roman" w:hAnsi="Times New Roman"/>
          <w:b/>
          <w:sz w:val="20"/>
          <w:szCs w:val="20"/>
          <w:lang w:val="sw-KE"/>
        </w:rPr>
      </w:pPr>
      <w:r w:rsidRPr="008A7BEE">
        <w:rPr>
          <w:rFonts w:ascii="Times New Roman" w:hAnsi="Times New Roman"/>
          <w:b/>
          <w:sz w:val="20"/>
          <w:szCs w:val="20"/>
        </w:rPr>
        <w:t xml:space="preserve">Table </w:t>
      </w:r>
      <w:r w:rsidRPr="008A7BEE">
        <w:rPr>
          <w:rFonts w:ascii="Times New Roman" w:hAnsi="Times New Roman"/>
          <w:b/>
          <w:sz w:val="20"/>
          <w:szCs w:val="20"/>
          <w:lang w:val="en-GB" w:eastAsia="en-GB"/>
        </w:rPr>
        <w:t>4: Tax Audit Effectiveness in South Rift Valley Region</w:t>
      </w:r>
    </w:p>
    <w:tbl>
      <w:tblPr>
        <w:tblW w:w="9242" w:type="dxa"/>
        <w:tblLook w:val="04A0"/>
      </w:tblPr>
      <w:tblGrid>
        <w:gridCol w:w="4410"/>
        <w:gridCol w:w="968"/>
        <w:gridCol w:w="968"/>
        <w:gridCol w:w="968"/>
        <w:gridCol w:w="968"/>
        <w:gridCol w:w="960"/>
      </w:tblGrid>
      <w:tr w:rsidR="00CB5EE6" w:rsidRPr="00CB5EE6" w:rsidTr="00CB5EE6">
        <w:trPr>
          <w:trHeight w:val="195"/>
        </w:trPr>
        <w:tc>
          <w:tcPr>
            <w:tcW w:w="4410" w:type="dxa"/>
            <w:tcBorders>
              <w:top w:val="single" w:sz="12" w:space="0" w:color="auto"/>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 </w:t>
            </w:r>
          </w:p>
        </w:tc>
        <w:tc>
          <w:tcPr>
            <w:tcW w:w="968" w:type="dxa"/>
            <w:tcBorders>
              <w:top w:val="single" w:sz="12" w:space="0" w:color="auto"/>
              <w:left w:val="nil"/>
              <w:bottom w:val="nil"/>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SA</w:t>
            </w:r>
          </w:p>
        </w:tc>
        <w:tc>
          <w:tcPr>
            <w:tcW w:w="968" w:type="dxa"/>
            <w:tcBorders>
              <w:top w:val="single" w:sz="12" w:space="0" w:color="auto"/>
              <w:left w:val="nil"/>
              <w:bottom w:val="nil"/>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A</w:t>
            </w:r>
          </w:p>
        </w:tc>
        <w:tc>
          <w:tcPr>
            <w:tcW w:w="968" w:type="dxa"/>
            <w:tcBorders>
              <w:top w:val="single" w:sz="12" w:space="0" w:color="auto"/>
              <w:left w:val="nil"/>
              <w:bottom w:val="nil"/>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N</w:t>
            </w:r>
          </w:p>
        </w:tc>
        <w:tc>
          <w:tcPr>
            <w:tcW w:w="968" w:type="dxa"/>
            <w:tcBorders>
              <w:top w:val="single" w:sz="12" w:space="0" w:color="auto"/>
              <w:left w:val="nil"/>
              <w:bottom w:val="nil"/>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D</w:t>
            </w:r>
          </w:p>
        </w:tc>
        <w:tc>
          <w:tcPr>
            <w:tcW w:w="960" w:type="dxa"/>
            <w:tcBorders>
              <w:top w:val="single" w:sz="12" w:space="0" w:color="auto"/>
              <w:left w:val="nil"/>
              <w:bottom w:val="nil"/>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SD</w:t>
            </w:r>
          </w:p>
        </w:tc>
      </w:tr>
      <w:tr w:rsidR="00CB5EE6" w:rsidRPr="00CB5EE6" w:rsidTr="008A7BEE">
        <w:trPr>
          <w:trHeight w:val="162"/>
        </w:trPr>
        <w:tc>
          <w:tcPr>
            <w:tcW w:w="4410" w:type="dxa"/>
            <w:tcBorders>
              <w:top w:val="nil"/>
              <w:left w:val="nil"/>
              <w:bottom w:val="single" w:sz="12" w:space="0" w:color="auto"/>
              <w:right w:val="nil"/>
            </w:tcBorders>
            <w:shd w:val="clear" w:color="auto" w:fill="auto"/>
            <w:noWrap/>
            <w:vAlign w:val="center"/>
            <w:hideMark/>
          </w:tcPr>
          <w:p w:rsidR="00CB5EE6" w:rsidRPr="00CB5EE6" w:rsidRDefault="00CB5EE6" w:rsidP="00471E70">
            <w:pPr>
              <w:spacing w:after="0" w:line="240" w:lineRule="auto"/>
              <w:rPr>
                <w:rFonts w:ascii="Times New Roman" w:eastAsia="Times New Roman" w:hAnsi="Times New Roman"/>
                <w:b/>
                <w:bCs/>
                <w:sz w:val="20"/>
                <w:szCs w:val="20"/>
              </w:rPr>
            </w:pPr>
            <w:r w:rsidRPr="00CB5EE6">
              <w:rPr>
                <w:rFonts w:ascii="Times New Roman" w:eastAsia="Times New Roman" w:hAnsi="Times New Roman"/>
                <w:b/>
                <w:bCs/>
                <w:sz w:val="20"/>
                <w:szCs w:val="20"/>
              </w:rPr>
              <w:t>Statement</w:t>
            </w:r>
          </w:p>
        </w:tc>
        <w:tc>
          <w:tcPr>
            <w:tcW w:w="968" w:type="dxa"/>
            <w:tcBorders>
              <w:top w:val="nil"/>
              <w:left w:val="nil"/>
              <w:bottom w:val="single" w:sz="12" w:space="0" w:color="auto"/>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Freq(%)</w:t>
            </w:r>
          </w:p>
        </w:tc>
        <w:tc>
          <w:tcPr>
            <w:tcW w:w="968" w:type="dxa"/>
            <w:tcBorders>
              <w:top w:val="nil"/>
              <w:left w:val="nil"/>
              <w:bottom w:val="single" w:sz="12" w:space="0" w:color="auto"/>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Freq(%)</w:t>
            </w:r>
          </w:p>
        </w:tc>
        <w:tc>
          <w:tcPr>
            <w:tcW w:w="968" w:type="dxa"/>
            <w:tcBorders>
              <w:top w:val="nil"/>
              <w:left w:val="nil"/>
              <w:bottom w:val="single" w:sz="12" w:space="0" w:color="auto"/>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Freq(%)</w:t>
            </w:r>
          </w:p>
        </w:tc>
        <w:tc>
          <w:tcPr>
            <w:tcW w:w="968" w:type="dxa"/>
            <w:tcBorders>
              <w:top w:val="nil"/>
              <w:left w:val="nil"/>
              <w:bottom w:val="single" w:sz="12" w:space="0" w:color="auto"/>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Freq(%)</w:t>
            </w:r>
          </w:p>
        </w:tc>
        <w:tc>
          <w:tcPr>
            <w:tcW w:w="960" w:type="dxa"/>
            <w:tcBorders>
              <w:top w:val="nil"/>
              <w:left w:val="nil"/>
              <w:bottom w:val="single" w:sz="12" w:space="0" w:color="auto"/>
              <w:right w:val="nil"/>
            </w:tcBorders>
            <w:shd w:val="clear" w:color="000000" w:fill="FFFFFF"/>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Freq(%)</w:t>
            </w:r>
          </w:p>
        </w:tc>
      </w:tr>
      <w:tr w:rsidR="00CB5EE6" w:rsidRPr="00CB5EE6" w:rsidTr="00CB5EE6">
        <w:trPr>
          <w:trHeight w:val="438"/>
        </w:trPr>
        <w:tc>
          <w:tcPr>
            <w:tcW w:w="4410" w:type="dxa"/>
            <w:tcBorders>
              <w:top w:val="nil"/>
              <w:left w:val="nil"/>
              <w:bottom w:val="nil"/>
              <w:right w:val="nil"/>
            </w:tcBorders>
            <w:shd w:val="clear" w:color="auto" w:fill="auto"/>
            <w:noWrap/>
            <w:vAlign w:val="bottom"/>
            <w:hideMark/>
          </w:tcPr>
          <w:p w:rsidR="00CB5EE6" w:rsidRPr="00CB5EE6" w:rsidRDefault="00CB5EE6" w:rsidP="00471E70">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Tax audits have contributed to high revenue collection over the period 2010 – 2015</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13(18.6)</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43(61.4)</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11(15.7)</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3(4.3)</w:t>
            </w:r>
          </w:p>
        </w:tc>
        <w:tc>
          <w:tcPr>
            <w:tcW w:w="960"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0</w:t>
            </w:r>
          </w:p>
        </w:tc>
      </w:tr>
      <w:tr w:rsidR="00CB5EE6" w:rsidRPr="00CB5EE6" w:rsidTr="00CB5EE6">
        <w:trPr>
          <w:trHeight w:val="558"/>
        </w:trPr>
        <w:tc>
          <w:tcPr>
            <w:tcW w:w="4410" w:type="dxa"/>
            <w:tcBorders>
              <w:top w:val="nil"/>
              <w:left w:val="nil"/>
              <w:bottom w:val="nil"/>
              <w:right w:val="nil"/>
            </w:tcBorders>
            <w:shd w:val="clear" w:color="auto" w:fill="auto"/>
            <w:noWrap/>
            <w:vAlign w:val="bottom"/>
            <w:hideMark/>
          </w:tcPr>
          <w:p w:rsidR="00CB5EE6" w:rsidRPr="00CB5EE6" w:rsidRDefault="00CB5EE6" w:rsidP="00471E70">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Tax audit contributed significantly to increase in tax compliance rate over the period 2010 - 2015</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10(14.3)</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48(68.6)</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10(14.3)</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2(2.9)</w:t>
            </w:r>
          </w:p>
        </w:tc>
        <w:tc>
          <w:tcPr>
            <w:tcW w:w="960"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0</w:t>
            </w:r>
          </w:p>
        </w:tc>
      </w:tr>
      <w:tr w:rsidR="00CB5EE6" w:rsidRPr="00CB5EE6" w:rsidTr="00CB5EE6">
        <w:trPr>
          <w:trHeight w:val="495"/>
        </w:trPr>
        <w:tc>
          <w:tcPr>
            <w:tcW w:w="4410" w:type="dxa"/>
            <w:tcBorders>
              <w:top w:val="nil"/>
              <w:left w:val="nil"/>
              <w:bottom w:val="nil"/>
              <w:right w:val="nil"/>
            </w:tcBorders>
            <w:shd w:val="clear" w:color="auto" w:fill="auto"/>
            <w:noWrap/>
            <w:vAlign w:val="bottom"/>
            <w:hideMark/>
          </w:tcPr>
          <w:p w:rsidR="00CB5EE6" w:rsidRPr="00CB5EE6" w:rsidRDefault="00CB5EE6" w:rsidP="00471E70">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Tax audit is an important enforcement initiative in revenue collection</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18(25.7)</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47(67.1)</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4(5.7)</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1(1.4)</w:t>
            </w:r>
          </w:p>
        </w:tc>
        <w:tc>
          <w:tcPr>
            <w:tcW w:w="960"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0</w:t>
            </w:r>
          </w:p>
        </w:tc>
      </w:tr>
      <w:tr w:rsidR="00CB5EE6" w:rsidRPr="00CB5EE6" w:rsidTr="00CB5EE6">
        <w:trPr>
          <w:trHeight w:val="450"/>
        </w:trPr>
        <w:tc>
          <w:tcPr>
            <w:tcW w:w="4410" w:type="dxa"/>
            <w:tcBorders>
              <w:top w:val="nil"/>
              <w:left w:val="nil"/>
              <w:bottom w:val="nil"/>
              <w:right w:val="nil"/>
            </w:tcBorders>
            <w:shd w:val="clear" w:color="auto" w:fill="auto"/>
            <w:noWrap/>
            <w:vAlign w:val="bottom"/>
            <w:hideMark/>
          </w:tcPr>
          <w:p w:rsidR="00CB5EE6" w:rsidRPr="00CB5EE6" w:rsidRDefault="00CB5EE6" w:rsidP="00471E70">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More than 50% of taxpayers in South Rift Valley Region were audited in 2010 - 2015</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1(1.4)</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8(11.4)</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30(42.9)</w:t>
            </w:r>
          </w:p>
        </w:tc>
        <w:tc>
          <w:tcPr>
            <w:tcW w:w="968"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25(35.7)</w:t>
            </w:r>
          </w:p>
        </w:tc>
        <w:tc>
          <w:tcPr>
            <w:tcW w:w="960" w:type="dxa"/>
            <w:tcBorders>
              <w:top w:val="nil"/>
              <w:left w:val="nil"/>
              <w:bottom w:val="nil"/>
              <w:right w:val="nil"/>
            </w:tcBorders>
            <w:shd w:val="clear" w:color="auto" w:fill="auto"/>
            <w:noWrap/>
            <w:vAlign w:val="center"/>
            <w:hideMark/>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6(8.6)</w:t>
            </w:r>
          </w:p>
        </w:tc>
      </w:tr>
      <w:tr w:rsidR="00CB5EE6" w:rsidRPr="00CB5EE6" w:rsidTr="00CB5EE6">
        <w:trPr>
          <w:trHeight w:val="432"/>
        </w:trPr>
        <w:tc>
          <w:tcPr>
            <w:tcW w:w="4410" w:type="dxa"/>
            <w:tcBorders>
              <w:top w:val="nil"/>
              <w:left w:val="nil"/>
              <w:bottom w:val="nil"/>
              <w:right w:val="nil"/>
            </w:tcBorders>
            <w:shd w:val="clear" w:color="auto" w:fill="auto"/>
            <w:noWrap/>
            <w:vAlign w:val="bottom"/>
          </w:tcPr>
          <w:p w:rsidR="00CB5EE6" w:rsidRPr="00CB5EE6" w:rsidRDefault="00CB5EE6" w:rsidP="00471E70">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Both corporate and individual business were audited in 2010 – 2015 in South Rift Valley Region</w:t>
            </w:r>
          </w:p>
        </w:tc>
        <w:tc>
          <w:tcPr>
            <w:tcW w:w="968" w:type="dxa"/>
            <w:tcBorders>
              <w:top w:val="nil"/>
              <w:left w:val="nil"/>
              <w:bottom w:val="nil"/>
              <w:right w:val="nil"/>
            </w:tcBorders>
            <w:shd w:val="clear" w:color="auto" w:fill="auto"/>
            <w:noWrap/>
            <w:vAlign w:val="center"/>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4(5.7)</w:t>
            </w:r>
          </w:p>
        </w:tc>
        <w:tc>
          <w:tcPr>
            <w:tcW w:w="968" w:type="dxa"/>
            <w:tcBorders>
              <w:top w:val="nil"/>
              <w:left w:val="nil"/>
              <w:bottom w:val="nil"/>
              <w:right w:val="nil"/>
            </w:tcBorders>
            <w:shd w:val="clear" w:color="auto" w:fill="auto"/>
            <w:noWrap/>
            <w:vAlign w:val="center"/>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41(58.6)</w:t>
            </w:r>
          </w:p>
        </w:tc>
        <w:tc>
          <w:tcPr>
            <w:tcW w:w="968" w:type="dxa"/>
            <w:tcBorders>
              <w:top w:val="nil"/>
              <w:left w:val="nil"/>
              <w:bottom w:val="nil"/>
              <w:right w:val="nil"/>
            </w:tcBorders>
            <w:shd w:val="clear" w:color="auto" w:fill="auto"/>
            <w:noWrap/>
            <w:vAlign w:val="center"/>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10(14.3)</w:t>
            </w:r>
          </w:p>
        </w:tc>
        <w:tc>
          <w:tcPr>
            <w:tcW w:w="968" w:type="dxa"/>
            <w:tcBorders>
              <w:top w:val="nil"/>
              <w:left w:val="nil"/>
              <w:bottom w:val="nil"/>
              <w:right w:val="nil"/>
            </w:tcBorders>
            <w:shd w:val="clear" w:color="auto" w:fill="auto"/>
            <w:noWrap/>
            <w:vAlign w:val="center"/>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11(15.7)</w:t>
            </w:r>
          </w:p>
        </w:tc>
        <w:tc>
          <w:tcPr>
            <w:tcW w:w="960" w:type="dxa"/>
            <w:tcBorders>
              <w:top w:val="nil"/>
              <w:left w:val="nil"/>
              <w:bottom w:val="nil"/>
              <w:right w:val="nil"/>
            </w:tcBorders>
            <w:shd w:val="clear" w:color="auto" w:fill="auto"/>
            <w:noWrap/>
            <w:vAlign w:val="center"/>
          </w:tcPr>
          <w:p w:rsidR="00CB5EE6" w:rsidRPr="00CB5EE6" w:rsidRDefault="00CB5EE6" w:rsidP="00471E70">
            <w:pPr>
              <w:spacing w:after="0" w:line="240" w:lineRule="auto"/>
              <w:jc w:val="center"/>
              <w:rPr>
                <w:rFonts w:ascii="Times New Roman" w:eastAsia="Times New Roman" w:hAnsi="Times New Roman"/>
                <w:sz w:val="20"/>
                <w:szCs w:val="20"/>
              </w:rPr>
            </w:pPr>
            <w:r w:rsidRPr="00CB5EE6">
              <w:rPr>
                <w:rFonts w:ascii="Times New Roman" w:eastAsia="Times New Roman" w:hAnsi="Times New Roman"/>
                <w:sz w:val="20"/>
                <w:szCs w:val="20"/>
              </w:rPr>
              <w:t>4(5.7)</w:t>
            </w:r>
          </w:p>
        </w:tc>
      </w:tr>
      <w:tr w:rsidR="00CB5EE6" w:rsidRPr="00CB5EE6" w:rsidTr="00CB5EE6">
        <w:trPr>
          <w:trHeight w:val="540"/>
        </w:trPr>
        <w:tc>
          <w:tcPr>
            <w:tcW w:w="4410"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Over 50% of taxpayers audited have complied to tax legislation</w:t>
            </w:r>
          </w:p>
        </w:tc>
        <w:tc>
          <w:tcPr>
            <w:tcW w:w="968"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1(1.4)</w:t>
            </w:r>
          </w:p>
        </w:tc>
        <w:tc>
          <w:tcPr>
            <w:tcW w:w="968"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36(51.4)</w:t>
            </w:r>
          </w:p>
        </w:tc>
        <w:tc>
          <w:tcPr>
            <w:tcW w:w="968"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21(30.0)</w:t>
            </w:r>
          </w:p>
        </w:tc>
        <w:tc>
          <w:tcPr>
            <w:tcW w:w="968"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12(17.1)</w:t>
            </w:r>
          </w:p>
        </w:tc>
        <w:tc>
          <w:tcPr>
            <w:tcW w:w="960" w:type="dxa"/>
            <w:tcBorders>
              <w:top w:val="nil"/>
              <w:left w:val="nil"/>
              <w:bottom w:val="nil"/>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0</w:t>
            </w:r>
          </w:p>
        </w:tc>
      </w:tr>
      <w:tr w:rsidR="00CB5EE6" w:rsidRPr="00CB5EE6" w:rsidTr="00CB5EE6">
        <w:trPr>
          <w:trHeight w:val="540"/>
        </w:trPr>
        <w:tc>
          <w:tcPr>
            <w:tcW w:w="4410"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lang w:val="sw-KE"/>
              </w:rPr>
              <w:t>All the taxpayer audits carried out in 2010 – 2015 resulted in high tax yield in South Rift Region</w:t>
            </w:r>
          </w:p>
        </w:tc>
        <w:tc>
          <w:tcPr>
            <w:tcW w:w="968"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5(7.1)</w:t>
            </w:r>
          </w:p>
        </w:tc>
        <w:tc>
          <w:tcPr>
            <w:tcW w:w="968"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36(51.4)</w:t>
            </w:r>
          </w:p>
        </w:tc>
        <w:tc>
          <w:tcPr>
            <w:tcW w:w="968"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24(34.3)</w:t>
            </w:r>
          </w:p>
        </w:tc>
        <w:tc>
          <w:tcPr>
            <w:tcW w:w="968"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5(7.1)</w:t>
            </w:r>
          </w:p>
        </w:tc>
        <w:tc>
          <w:tcPr>
            <w:tcW w:w="960" w:type="dxa"/>
            <w:tcBorders>
              <w:top w:val="nil"/>
              <w:left w:val="nil"/>
              <w:bottom w:val="single" w:sz="12" w:space="0" w:color="auto"/>
              <w:right w:val="nil"/>
            </w:tcBorders>
            <w:shd w:val="clear" w:color="auto" w:fill="auto"/>
            <w:noWrap/>
            <w:hideMark/>
          </w:tcPr>
          <w:p w:rsidR="00CB5EE6" w:rsidRPr="00CB5EE6" w:rsidRDefault="00CB5EE6" w:rsidP="00CB5EE6">
            <w:pPr>
              <w:spacing w:after="0" w:line="240" w:lineRule="auto"/>
              <w:rPr>
                <w:rFonts w:ascii="Times New Roman" w:eastAsia="Times New Roman" w:hAnsi="Times New Roman"/>
                <w:sz w:val="20"/>
                <w:szCs w:val="20"/>
              </w:rPr>
            </w:pPr>
            <w:r w:rsidRPr="00CB5EE6">
              <w:rPr>
                <w:rFonts w:ascii="Times New Roman" w:eastAsia="Times New Roman" w:hAnsi="Times New Roman"/>
                <w:sz w:val="20"/>
                <w:szCs w:val="20"/>
              </w:rPr>
              <w:t>0</w:t>
            </w:r>
          </w:p>
        </w:tc>
      </w:tr>
    </w:tbl>
    <w:p w:rsidR="00CB5EE6" w:rsidRDefault="00CB5EE6" w:rsidP="008A7BEE">
      <w:pPr>
        <w:spacing w:before="240" w:after="0" w:line="240" w:lineRule="auto"/>
        <w:ind w:firstLine="720"/>
        <w:jc w:val="both"/>
        <w:rPr>
          <w:rFonts w:ascii="Times New Roman" w:hAnsi="Times New Roman"/>
          <w:sz w:val="24"/>
          <w:szCs w:val="24"/>
          <w:lang w:val="sw-KE"/>
        </w:rPr>
      </w:pPr>
      <w:r w:rsidRPr="007F47E1">
        <w:rPr>
          <w:rFonts w:ascii="Times New Roman" w:eastAsia="Times New Roman" w:hAnsi="Times New Roman"/>
          <w:sz w:val="24"/>
          <w:szCs w:val="24"/>
          <w:lang w:val="sw-KE"/>
        </w:rPr>
        <w:t>The results in Table 4</w:t>
      </w:r>
      <w:r>
        <w:rPr>
          <w:rFonts w:ascii="Times New Roman" w:eastAsia="Times New Roman" w:hAnsi="Times New Roman"/>
          <w:sz w:val="24"/>
          <w:szCs w:val="24"/>
          <w:lang w:val="sw-KE"/>
        </w:rPr>
        <w:t xml:space="preserve"> </w:t>
      </w:r>
      <w:r w:rsidRPr="007F47E1">
        <w:rPr>
          <w:rFonts w:ascii="Times New Roman" w:eastAsia="Times New Roman" w:hAnsi="Times New Roman"/>
          <w:sz w:val="24"/>
          <w:szCs w:val="24"/>
          <w:lang w:val="sw-KE"/>
        </w:rPr>
        <w:t>suggest that tax audits have contributed to high revenue collection over the period 2010 – 2015 as</w:t>
      </w:r>
      <w:r>
        <w:rPr>
          <w:rFonts w:ascii="Times New Roman" w:eastAsia="Times New Roman" w:hAnsi="Times New Roman"/>
          <w:sz w:val="24"/>
          <w:szCs w:val="24"/>
          <w:lang w:val="sw-KE"/>
        </w:rPr>
        <w:t xml:space="preserve"> confirmed</w:t>
      </w:r>
      <w:r w:rsidRPr="007F47E1">
        <w:rPr>
          <w:rFonts w:ascii="Times New Roman" w:eastAsia="Times New Roman" w:hAnsi="Times New Roman"/>
          <w:sz w:val="24"/>
          <w:szCs w:val="24"/>
          <w:lang w:val="sw-KE"/>
        </w:rPr>
        <w:t xml:space="preserve"> by </w:t>
      </w:r>
      <w:r>
        <w:rPr>
          <w:rFonts w:ascii="Times New Roman" w:eastAsia="Times New Roman" w:hAnsi="Times New Roman"/>
          <w:sz w:val="24"/>
          <w:szCs w:val="24"/>
          <w:lang w:val="sw-KE"/>
        </w:rPr>
        <w:t xml:space="preserve">the percentage </w:t>
      </w:r>
      <w:r w:rsidRPr="007F47E1">
        <w:rPr>
          <w:rFonts w:ascii="Times New Roman" w:eastAsia="Times New Roman" w:hAnsi="Times New Roman"/>
          <w:sz w:val="24"/>
          <w:szCs w:val="24"/>
          <w:lang w:val="sw-KE"/>
        </w:rPr>
        <w:t xml:space="preserve">of the respondents who agreed </w:t>
      </w:r>
      <w:r>
        <w:rPr>
          <w:rFonts w:ascii="Times New Roman" w:eastAsia="Times New Roman" w:hAnsi="Times New Roman"/>
          <w:sz w:val="24"/>
          <w:szCs w:val="24"/>
          <w:lang w:val="sw-KE"/>
        </w:rPr>
        <w:t xml:space="preserve">that is </w:t>
      </w:r>
      <w:r w:rsidRPr="007F47E1">
        <w:rPr>
          <w:rFonts w:ascii="Times New Roman" w:eastAsia="Times New Roman" w:hAnsi="Times New Roman"/>
          <w:sz w:val="24"/>
          <w:szCs w:val="24"/>
          <w:lang w:val="sw-KE"/>
        </w:rPr>
        <w:t>61.4%. Further, t</w:t>
      </w:r>
      <w:r w:rsidRPr="007F47E1">
        <w:rPr>
          <w:rFonts w:ascii="Times New Roman" w:hAnsi="Times New Roman"/>
          <w:sz w:val="24"/>
          <w:szCs w:val="24"/>
          <w:lang w:val="sw-KE"/>
        </w:rPr>
        <w:t xml:space="preserve">ax audit contributed significantly to increase in tax compliance rate over the period 2010 – 2015 (68.6%). The findings also indicate that most repondents were of the view that tax audit is an important enforcement initiative in revenue collection (67.1%). However, the results also suggest that there was uncertainty on whether more than 50% of taxpayers in South Rift Valley Region were audited in 2010 – 2015 as </w:t>
      </w:r>
      <w:r>
        <w:rPr>
          <w:rFonts w:ascii="Times New Roman" w:hAnsi="Times New Roman"/>
          <w:sz w:val="24"/>
          <w:szCs w:val="24"/>
          <w:lang w:val="sw-KE"/>
        </w:rPr>
        <w:t>revealed</w:t>
      </w:r>
      <w:r w:rsidRPr="007F47E1">
        <w:rPr>
          <w:rFonts w:ascii="Times New Roman" w:hAnsi="Times New Roman"/>
          <w:sz w:val="24"/>
          <w:szCs w:val="24"/>
          <w:lang w:val="sw-KE"/>
        </w:rPr>
        <w:t xml:space="preserve"> by most of the respondents who were neutral (42.9%) regarding this statement. Nevertheless, both corporate and individual business were audited in 2010 – 2015 in South Rift Valley Region (58.6%). Most respondents, however, agreed that over 50% of taxpayers audited have complied to tax legislation (51.4%). The findings also indicate that all the taxpayer audits carried out in 2010 – 2015 resulted in high tax yield in South Rift Region (51.4%). </w:t>
      </w:r>
    </w:p>
    <w:p w:rsidR="00CB5EE6" w:rsidRDefault="00CB5EE6" w:rsidP="00CB5EE6">
      <w:pPr>
        <w:spacing w:after="0" w:line="240" w:lineRule="auto"/>
        <w:ind w:firstLine="720"/>
        <w:jc w:val="both"/>
        <w:rPr>
          <w:rFonts w:ascii="Times New Roman" w:hAnsi="Times New Roman"/>
          <w:sz w:val="24"/>
          <w:szCs w:val="24"/>
        </w:rPr>
      </w:pPr>
      <w:r w:rsidRPr="007F47E1">
        <w:rPr>
          <w:rFonts w:ascii="Times New Roman" w:hAnsi="Times New Roman"/>
          <w:sz w:val="24"/>
          <w:szCs w:val="24"/>
          <w:lang w:val="sw-KE"/>
        </w:rPr>
        <w:t xml:space="preserve">These findings agree with </w:t>
      </w:r>
      <w:proofErr w:type="spellStart"/>
      <w:r w:rsidRPr="007F47E1">
        <w:rPr>
          <w:rFonts w:ascii="Times New Roman" w:hAnsi="Times New Roman"/>
          <w:iCs/>
          <w:sz w:val="24"/>
          <w:szCs w:val="24"/>
        </w:rPr>
        <w:t>Nurebo</w:t>
      </w:r>
      <w:proofErr w:type="spellEnd"/>
      <w:r w:rsidRPr="007F47E1">
        <w:rPr>
          <w:rFonts w:ascii="Times New Roman" w:hAnsi="Times New Roman"/>
          <w:iCs/>
          <w:sz w:val="24"/>
          <w:szCs w:val="24"/>
        </w:rPr>
        <w:t xml:space="preserve"> et al.(2019)  who found out that </w:t>
      </w:r>
      <w:r>
        <w:rPr>
          <w:rFonts w:ascii="Times New Roman" w:hAnsi="Times New Roman"/>
          <w:iCs/>
          <w:sz w:val="24"/>
          <w:szCs w:val="24"/>
        </w:rPr>
        <w:t>support from the management</w:t>
      </w:r>
      <w:r w:rsidRPr="007F47E1">
        <w:rPr>
          <w:rFonts w:ascii="Times New Roman" w:hAnsi="Times New Roman"/>
          <w:iCs/>
          <w:sz w:val="24"/>
          <w:szCs w:val="24"/>
        </w:rPr>
        <w:t xml:space="preserve">, </w:t>
      </w:r>
      <w:r>
        <w:rPr>
          <w:rFonts w:ascii="Times New Roman" w:hAnsi="Times New Roman"/>
          <w:iCs/>
          <w:sz w:val="24"/>
          <w:szCs w:val="24"/>
        </w:rPr>
        <w:t xml:space="preserve">quality of the </w:t>
      </w:r>
      <w:r w:rsidRPr="007F47E1">
        <w:rPr>
          <w:rFonts w:ascii="Times New Roman" w:hAnsi="Times New Roman"/>
          <w:iCs/>
          <w:sz w:val="24"/>
          <w:szCs w:val="24"/>
        </w:rPr>
        <w:t>audit,</w:t>
      </w:r>
      <w:r>
        <w:rPr>
          <w:rFonts w:ascii="Times New Roman" w:hAnsi="Times New Roman"/>
          <w:iCs/>
          <w:sz w:val="24"/>
          <w:szCs w:val="24"/>
        </w:rPr>
        <w:t xml:space="preserve"> awareness of the</w:t>
      </w:r>
      <w:r w:rsidRPr="007F47E1">
        <w:rPr>
          <w:rFonts w:ascii="Times New Roman" w:hAnsi="Times New Roman"/>
          <w:iCs/>
          <w:sz w:val="24"/>
          <w:szCs w:val="24"/>
        </w:rPr>
        <w:t xml:space="preserve"> taxpayers, and </w:t>
      </w:r>
      <w:r>
        <w:rPr>
          <w:rFonts w:ascii="Times New Roman" w:hAnsi="Times New Roman"/>
          <w:iCs/>
          <w:sz w:val="24"/>
          <w:szCs w:val="24"/>
        </w:rPr>
        <w:t>system of tax administration</w:t>
      </w:r>
      <w:r w:rsidRPr="007F47E1">
        <w:rPr>
          <w:rFonts w:ascii="Times New Roman" w:hAnsi="Times New Roman"/>
          <w:iCs/>
          <w:sz w:val="24"/>
          <w:szCs w:val="24"/>
        </w:rPr>
        <w:t xml:space="preserve"> are directly related to audit effectiveness, whereas complexity of tax law and accounting/reporting of taxes are inversely related to tax audit effectiveness.</w:t>
      </w:r>
      <w:r>
        <w:rPr>
          <w:rFonts w:ascii="Times New Roman" w:hAnsi="Times New Roman"/>
          <w:iCs/>
          <w:sz w:val="24"/>
          <w:szCs w:val="24"/>
        </w:rPr>
        <w:t xml:space="preserve"> The findings also agree with </w:t>
      </w:r>
      <w:proofErr w:type="spellStart"/>
      <w:r w:rsidRPr="007F47E1">
        <w:rPr>
          <w:rFonts w:ascii="Times New Roman" w:hAnsi="Times New Roman"/>
          <w:sz w:val="24"/>
          <w:szCs w:val="24"/>
        </w:rPr>
        <w:t>Badara</w:t>
      </w:r>
      <w:proofErr w:type="spellEnd"/>
      <w:r w:rsidRPr="007F47E1">
        <w:rPr>
          <w:rFonts w:ascii="Times New Roman" w:hAnsi="Times New Roman"/>
          <w:sz w:val="24"/>
          <w:szCs w:val="24"/>
        </w:rPr>
        <w:t xml:space="preserve"> (2012) </w:t>
      </w:r>
      <w:r>
        <w:rPr>
          <w:rFonts w:ascii="Times New Roman" w:hAnsi="Times New Roman"/>
          <w:sz w:val="24"/>
          <w:szCs w:val="24"/>
        </w:rPr>
        <w:t>who found</w:t>
      </w:r>
      <w:r w:rsidRPr="007F47E1">
        <w:rPr>
          <w:rFonts w:ascii="Times New Roman" w:hAnsi="Times New Roman"/>
          <w:sz w:val="24"/>
          <w:szCs w:val="24"/>
        </w:rPr>
        <w:t xml:space="preserve"> that the Tax </w:t>
      </w:r>
      <w:r>
        <w:rPr>
          <w:rFonts w:ascii="Times New Roman" w:hAnsi="Times New Roman"/>
          <w:sz w:val="24"/>
          <w:szCs w:val="24"/>
        </w:rPr>
        <w:t>collection body</w:t>
      </w:r>
      <w:r w:rsidRPr="007F47E1">
        <w:rPr>
          <w:rFonts w:ascii="Times New Roman" w:hAnsi="Times New Roman"/>
          <w:sz w:val="24"/>
          <w:szCs w:val="24"/>
        </w:rPr>
        <w:t xml:space="preserve"> use tax audits in order to </w:t>
      </w:r>
      <w:r>
        <w:rPr>
          <w:rFonts w:ascii="Times New Roman" w:hAnsi="Times New Roman"/>
          <w:sz w:val="24"/>
          <w:szCs w:val="24"/>
        </w:rPr>
        <w:t>optimize revenue collection</w:t>
      </w:r>
      <w:r w:rsidRPr="007F47E1">
        <w:rPr>
          <w:rFonts w:ascii="Times New Roman" w:hAnsi="Times New Roman"/>
          <w:sz w:val="24"/>
          <w:szCs w:val="24"/>
        </w:rPr>
        <w:t>, that tax audit mitigates tax evasion, and that there is la</w:t>
      </w:r>
      <w:r>
        <w:rPr>
          <w:rFonts w:ascii="Times New Roman" w:hAnsi="Times New Roman"/>
          <w:sz w:val="24"/>
          <w:szCs w:val="24"/>
        </w:rPr>
        <w:t>ck of cooperation of tax payers</w:t>
      </w:r>
      <w:r w:rsidRPr="007F47E1">
        <w:rPr>
          <w:rFonts w:ascii="Times New Roman" w:hAnsi="Times New Roman"/>
          <w:sz w:val="24"/>
          <w:szCs w:val="24"/>
        </w:rPr>
        <w:t xml:space="preserve"> with tax audit staff during audit process</w:t>
      </w:r>
      <w:r>
        <w:rPr>
          <w:rFonts w:ascii="Times New Roman" w:hAnsi="Times New Roman"/>
          <w:sz w:val="24"/>
          <w:szCs w:val="24"/>
        </w:rPr>
        <w:t>.</w:t>
      </w:r>
    </w:p>
    <w:p w:rsidR="00FA103F" w:rsidRDefault="00FA103F" w:rsidP="00CB5EE6">
      <w:pPr>
        <w:spacing w:after="0" w:line="240" w:lineRule="auto"/>
        <w:ind w:firstLine="720"/>
        <w:jc w:val="both"/>
        <w:rPr>
          <w:rFonts w:ascii="Times New Roman" w:hAnsi="Times New Roman"/>
          <w:sz w:val="24"/>
          <w:szCs w:val="24"/>
        </w:rPr>
      </w:pPr>
    </w:p>
    <w:p w:rsidR="00FA103F" w:rsidRPr="00BB20DC" w:rsidRDefault="00FA103F" w:rsidP="008A7BEE">
      <w:pPr>
        <w:pStyle w:val="Heading2"/>
        <w:spacing w:line="240" w:lineRule="auto"/>
        <w:rPr>
          <w:rFonts w:ascii="Times New Roman" w:hAnsi="Times New Roman" w:cs="Times New Roman"/>
          <w:i/>
          <w:color w:val="auto"/>
          <w:sz w:val="24"/>
          <w:szCs w:val="24"/>
        </w:rPr>
      </w:pPr>
      <w:bookmarkStart w:id="43" w:name="_Toc369793397"/>
      <w:bookmarkStart w:id="44" w:name="_Toc370032906"/>
      <w:bookmarkStart w:id="45" w:name="_Toc450004594"/>
      <w:bookmarkStart w:id="46" w:name="_Toc505666255"/>
      <w:bookmarkStart w:id="47" w:name="_Toc521424939"/>
      <w:r w:rsidRPr="00BB20DC">
        <w:rPr>
          <w:rFonts w:ascii="Times New Roman" w:hAnsi="Times New Roman" w:cs="Times New Roman"/>
          <w:i/>
          <w:color w:val="auto"/>
          <w:sz w:val="24"/>
          <w:szCs w:val="24"/>
        </w:rPr>
        <w:lastRenderedPageBreak/>
        <w:t>6.4 Regression Analysis</w:t>
      </w:r>
      <w:bookmarkEnd w:id="43"/>
      <w:bookmarkEnd w:id="44"/>
      <w:bookmarkEnd w:id="45"/>
      <w:bookmarkEnd w:id="46"/>
      <w:bookmarkEnd w:id="47"/>
    </w:p>
    <w:p w:rsidR="00FA103F" w:rsidRDefault="00FA103F" w:rsidP="00FA103F">
      <w:pPr>
        <w:spacing w:after="0" w:line="240" w:lineRule="auto"/>
        <w:ind w:firstLine="720"/>
        <w:jc w:val="both"/>
        <w:rPr>
          <w:rFonts w:ascii="Times New Roman" w:eastAsia="Times New Roman" w:hAnsi="Times New Roman"/>
          <w:color w:val="000000" w:themeColor="text1"/>
          <w:sz w:val="24"/>
          <w:szCs w:val="24"/>
          <w:lang w:val="sw-KE"/>
        </w:rPr>
      </w:pPr>
      <w:r>
        <w:rPr>
          <w:rFonts w:ascii="Times New Roman" w:eastAsia="Times New Roman" w:hAnsi="Times New Roman"/>
          <w:color w:val="000000" w:themeColor="text1"/>
          <w:sz w:val="24"/>
          <w:szCs w:val="24"/>
          <w:lang w:val="sw-KE"/>
        </w:rPr>
        <w:t>Mult</w:t>
      </w:r>
      <w:r w:rsidRPr="00C2442B">
        <w:rPr>
          <w:rFonts w:ascii="Times New Roman" w:eastAsia="Times New Roman" w:hAnsi="Times New Roman"/>
          <w:color w:val="000000" w:themeColor="text1"/>
          <w:sz w:val="24"/>
          <w:szCs w:val="24"/>
          <w:lang w:val="sw-KE"/>
        </w:rPr>
        <w:t>ivariate regression analysis was used to determine the regression model postulated in chapter three held and actually represented what was happening on the ground. The results are given in Table 4</w:t>
      </w:r>
      <w:r>
        <w:rPr>
          <w:rFonts w:ascii="Times New Roman" w:eastAsia="Times New Roman" w:hAnsi="Times New Roman"/>
          <w:color w:val="000000" w:themeColor="text1"/>
          <w:sz w:val="24"/>
          <w:szCs w:val="24"/>
          <w:lang w:val="sw-KE"/>
        </w:rPr>
        <w:t>.</w:t>
      </w:r>
    </w:p>
    <w:p w:rsidR="00FA103F" w:rsidRPr="008A7BEE" w:rsidRDefault="00FA103F" w:rsidP="008A7BEE">
      <w:pPr>
        <w:pStyle w:val="LOT"/>
        <w:jc w:val="center"/>
        <w:rPr>
          <w:b/>
          <w:color w:val="000000" w:themeColor="text1"/>
          <w:sz w:val="20"/>
          <w:szCs w:val="20"/>
          <w:lang w:val="sw-KE"/>
        </w:rPr>
      </w:pPr>
      <w:bookmarkStart w:id="48" w:name="_Toc521425892"/>
      <w:r w:rsidRPr="008A7BEE">
        <w:rPr>
          <w:b/>
          <w:color w:val="000000" w:themeColor="text1"/>
          <w:sz w:val="20"/>
          <w:szCs w:val="20"/>
          <w:lang w:val="sw-KE"/>
        </w:rPr>
        <w:t>Table 4: Multiple Linear Regression Analysis Model Summary</w:t>
      </w:r>
      <w:bookmarkEnd w:id="48"/>
    </w:p>
    <w:tbl>
      <w:tblPr>
        <w:tblW w:w="9107" w:type="dxa"/>
        <w:tblLook w:val="04A0"/>
      </w:tblPr>
      <w:tblGrid>
        <w:gridCol w:w="860"/>
        <w:gridCol w:w="1489"/>
        <w:gridCol w:w="1566"/>
        <w:gridCol w:w="2056"/>
        <w:gridCol w:w="3136"/>
      </w:tblGrid>
      <w:tr w:rsidR="00FA103F" w:rsidRPr="00FA103F" w:rsidTr="00FA103F">
        <w:trPr>
          <w:trHeight w:val="377"/>
        </w:trPr>
        <w:tc>
          <w:tcPr>
            <w:tcW w:w="860"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Model</w:t>
            </w:r>
          </w:p>
        </w:tc>
        <w:tc>
          <w:tcPr>
            <w:tcW w:w="1489"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R</w:t>
            </w:r>
          </w:p>
        </w:tc>
        <w:tc>
          <w:tcPr>
            <w:tcW w:w="1566"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R Square</w:t>
            </w:r>
          </w:p>
        </w:tc>
        <w:tc>
          <w:tcPr>
            <w:tcW w:w="2056"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Adjusted R Square</w:t>
            </w:r>
          </w:p>
        </w:tc>
        <w:tc>
          <w:tcPr>
            <w:tcW w:w="3133"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Std. Error of the Estimate</w:t>
            </w:r>
          </w:p>
        </w:tc>
      </w:tr>
      <w:tr w:rsidR="00FA103F" w:rsidRPr="00FA103F" w:rsidTr="00FA103F">
        <w:trPr>
          <w:trHeight w:val="287"/>
        </w:trPr>
        <w:tc>
          <w:tcPr>
            <w:tcW w:w="860"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right"/>
              <w:rPr>
                <w:rFonts w:ascii="Times New Roman" w:eastAsia="Times New Roman" w:hAnsi="Times New Roman"/>
                <w:color w:val="000000"/>
              </w:rPr>
            </w:pPr>
            <w:r w:rsidRPr="00FA103F">
              <w:rPr>
                <w:rFonts w:ascii="Times New Roman" w:eastAsia="Times New Roman" w:hAnsi="Times New Roman"/>
                <w:color w:val="000000"/>
              </w:rPr>
              <w:t>1</w:t>
            </w:r>
          </w:p>
        </w:tc>
        <w:tc>
          <w:tcPr>
            <w:tcW w:w="1489"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.314a</w:t>
            </w:r>
          </w:p>
        </w:tc>
        <w:tc>
          <w:tcPr>
            <w:tcW w:w="1566"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0.099</w:t>
            </w:r>
          </w:p>
        </w:tc>
        <w:tc>
          <w:tcPr>
            <w:tcW w:w="2056"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0.072</w:t>
            </w:r>
          </w:p>
        </w:tc>
        <w:tc>
          <w:tcPr>
            <w:tcW w:w="3133"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2.80248</w:t>
            </w:r>
          </w:p>
        </w:tc>
      </w:tr>
      <w:tr w:rsidR="00FA103F" w:rsidRPr="00FA103F" w:rsidTr="00FA103F">
        <w:trPr>
          <w:trHeight w:val="235"/>
        </w:trPr>
        <w:tc>
          <w:tcPr>
            <w:tcW w:w="9107" w:type="dxa"/>
            <w:gridSpan w:val="5"/>
            <w:tcBorders>
              <w:top w:val="nil"/>
              <w:left w:val="nil"/>
              <w:bottom w:val="nil"/>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 xml:space="preserve">a </w:t>
            </w:r>
            <w:r w:rsidRPr="00FA103F">
              <w:rPr>
                <w:rFonts w:ascii="Times New Roman" w:eastAsia="Times New Roman" w:hAnsi="Times New Roman"/>
                <w:color w:val="000000"/>
                <w:sz w:val="20"/>
                <w:szCs w:val="20"/>
              </w:rPr>
              <w:t>Predictors: (Constant), Dispute Resolution Mechanism, Audit Staff Capacity</w:t>
            </w:r>
          </w:p>
        </w:tc>
      </w:tr>
    </w:tbl>
    <w:p w:rsidR="00FA103F" w:rsidRPr="00C2442B" w:rsidRDefault="00FA103F" w:rsidP="00FA103F">
      <w:pPr>
        <w:spacing w:after="0" w:line="240" w:lineRule="auto"/>
        <w:jc w:val="both"/>
        <w:rPr>
          <w:rFonts w:ascii="Times New Roman" w:eastAsia="Times New Roman" w:hAnsi="Times New Roman"/>
          <w:color w:val="000000" w:themeColor="text1"/>
          <w:sz w:val="24"/>
          <w:szCs w:val="24"/>
          <w:lang w:val="sw-KE"/>
        </w:rPr>
      </w:pPr>
    </w:p>
    <w:p w:rsidR="00FA103F" w:rsidRDefault="00FA103F" w:rsidP="00FA103F">
      <w:pPr>
        <w:spacing w:after="0" w:line="240" w:lineRule="auto"/>
        <w:ind w:left="58" w:firstLine="662"/>
        <w:jc w:val="both"/>
        <w:rPr>
          <w:rFonts w:ascii="Times New Roman" w:eastAsia="Times New Roman" w:hAnsi="Times New Roman"/>
          <w:color w:val="000000" w:themeColor="text1"/>
          <w:sz w:val="24"/>
          <w:szCs w:val="24"/>
          <w:lang w:val="sw-KE"/>
        </w:rPr>
      </w:pPr>
      <w:r w:rsidRPr="00C2442B">
        <w:rPr>
          <w:rFonts w:ascii="Times New Roman" w:eastAsia="Times New Roman" w:hAnsi="Times New Roman"/>
          <w:color w:val="000000" w:themeColor="text1"/>
          <w:sz w:val="24"/>
          <w:szCs w:val="24"/>
          <w:lang w:val="sw-KE"/>
        </w:rPr>
        <w:t>The regression analysis results in Table 4 shows that the relationship between the dependent variable and the independent variable had a model correlation coefficient R = 0.</w:t>
      </w:r>
      <w:r>
        <w:rPr>
          <w:rFonts w:ascii="Times New Roman" w:eastAsia="Times New Roman" w:hAnsi="Times New Roman"/>
          <w:color w:val="000000" w:themeColor="text1"/>
          <w:sz w:val="24"/>
          <w:szCs w:val="24"/>
          <w:lang w:val="sw-KE"/>
        </w:rPr>
        <w:t xml:space="preserve">314 </w:t>
      </w:r>
      <w:r w:rsidRPr="00C2442B">
        <w:rPr>
          <w:rFonts w:ascii="Times New Roman" w:eastAsia="Times New Roman" w:hAnsi="Times New Roman"/>
          <w:color w:val="000000" w:themeColor="text1"/>
          <w:sz w:val="24"/>
          <w:szCs w:val="24"/>
          <w:lang w:val="sw-KE"/>
        </w:rPr>
        <w:t xml:space="preserve">which was higher than any zero order value in the table. </w:t>
      </w:r>
      <w:r w:rsidRPr="00C2442B">
        <w:rPr>
          <w:rFonts w:ascii="Times New Roman" w:eastAsia="Times New Roman" w:hAnsi="Times New Roman"/>
          <w:noProof/>
          <w:color w:val="000000" w:themeColor="text1"/>
          <w:sz w:val="24"/>
          <w:szCs w:val="24"/>
          <w:lang w:val="sw-KE"/>
        </w:rPr>
        <w:t xml:space="preserve">The results in Table 4 also suggests that the model </w:t>
      </w:r>
      <w:r>
        <w:rPr>
          <w:rFonts w:ascii="Times New Roman" w:eastAsia="Times New Roman" w:hAnsi="Times New Roman"/>
          <w:noProof/>
          <w:color w:val="000000" w:themeColor="text1"/>
          <w:sz w:val="24"/>
          <w:szCs w:val="24"/>
          <w:lang w:val="sw-KE"/>
        </w:rPr>
        <w:t xml:space="preserve">with the two variables </w:t>
      </w:r>
      <w:r w:rsidRPr="00C2442B">
        <w:rPr>
          <w:rFonts w:ascii="Times New Roman" w:eastAsia="Times New Roman" w:hAnsi="Times New Roman"/>
          <w:noProof/>
          <w:color w:val="000000" w:themeColor="text1"/>
          <w:sz w:val="24"/>
          <w:szCs w:val="24"/>
          <w:lang w:val="sw-KE"/>
        </w:rPr>
        <w:t xml:space="preserve">could explain up to </w:t>
      </w:r>
      <w:r>
        <w:rPr>
          <w:rFonts w:ascii="Times New Roman" w:eastAsia="Times New Roman" w:hAnsi="Times New Roman"/>
          <w:noProof/>
          <w:color w:val="000000" w:themeColor="text1"/>
          <w:sz w:val="24"/>
          <w:szCs w:val="24"/>
          <w:lang w:val="sw-KE"/>
        </w:rPr>
        <w:t>9</w:t>
      </w:r>
      <w:r w:rsidRPr="00C2442B">
        <w:rPr>
          <w:rFonts w:ascii="Times New Roman" w:eastAsia="Times New Roman" w:hAnsi="Times New Roman"/>
          <w:noProof/>
          <w:color w:val="000000" w:themeColor="text1"/>
          <w:sz w:val="24"/>
          <w:szCs w:val="24"/>
          <w:lang w:val="sw-KE"/>
        </w:rPr>
        <w:t xml:space="preserve">.9% of the variations in the </w:t>
      </w:r>
      <w:r>
        <w:rPr>
          <w:rFonts w:ascii="Times New Roman" w:hAnsi="Times New Roman"/>
          <w:color w:val="000000" w:themeColor="text1"/>
          <w:sz w:val="24"/>
          <w:szCs w:val="24"/>
        </w:rPr>
        <w:t>dependent</w:t>
      </w:r>
      <w:r w:rsidRPr="00C2442B">
        <w:rPr>
          <w:rFonts w:ascii="Times New Roman" w:hAnsi="Times New Roman"/>
          <w:color w:val="000000" w:themeColor="text1"/>
          <w:sz w:val="24"/>
          <w:szCs w:val="24"/>
        </w:rPr>
        <w:t xml:space="preserve"> variable</w:t>
      </w:r>
      <w:r w:rsidRPr="00C2442B">
        <w:rPr>
          <w:rFonts w:ascii="Times New Roman" w:eastAsia="Times New Roman" w:hAnsi="Times New Roman"/>
          <w:noProof/>
          <w:color w:val="000000" w:themeColor="text1"/>
          <w:sz w:val="24"/>
          <w:szCs w:val="24"/>
          <w:lang w:val="sw-KE"/>
        </w:rPr>
        <w:t xml:space="preserve">. </w:t>
      </w:r>
      <w:r w:rsidRPr="00C2442B">
        <w:rPr>
          <w:rFonts w:ascii="Times New Roman" w:eastAsia="Times New Roman" w:hAnsi="Times New Roman"/>
          <w:color w:val="000000" w:themeColor="text1"/>
          <w:sz w:val="24"/>
          <w:szCs w:val="24"/>
          <w:lang w:val="sw-KE"/>
        </w:rPr>
        <w:t xml:space="preserve">This indicates that the model could improve when more variables are incoporated when trying to </w:t>
      </w:r>
      <w:r w:rsidRPr="00C2442B">
        <w:rPr>
          <w:rFonts w:ascii="Times New Roman" w:eastAsia="Times New Roman" w:hAnsi="Times New Roman"/>
          <w:bCs/>
          <w:color w:val="000000" w:themeColor="text1"/>
          <w:sz w:val="24"/>
          <w:szCs w:val="24"/>
        </w:rPr>
        <w:t xml:space="preserve">analyze </w:t>
      </w:r>
      <w:r w:rsidR="00AB4E68">
        <w:rPr>
          <w:rFonts w:ascii="Times New Roman" w:hAnsi="Times New Roman"/>
          <w:sz w:val="24"/>
          <w:szCs w:val="24"/>
        </w:rPr>
        <w:t>to</w:t>
      </w:r>
      <w:r w:rsidR="00AB4E68" w:rsidRPr="007F47E1">
        <w:rPr>
          <w:rFonts w:ascii="Times New Roman" w:hAnsi="Times New Roman"/>
          <w:sz w:val="24"/>
          <w:szCs w:val="24"/>
        </w:rPr>
        <w:t xml:space="preserve"> evaluate the selected factors affecting tax audit effectiveness in Kenya</w:t>
      </w:r>
      <w:r w:rsidR="00AB4E68">
        <w:rPr>
          <w:rFonts w:ascii="Times New Roman" w:hAnsi="Times New Roman"/>
          <w:sz w:val="24"/>
          <w:szCs w:val="24"/>
        </w:rPr>
        <w:t xml:space="preserve"> Revenue Authority</w:t>
      </w:r>
      <w:r w:rsidRPr="00C2442B">
        <w:rPr>
          <w:rFonts w:ascii="Times New Roman" w:eastAsia="Times New Roman" w:hAnsi="Times New Roman"/>
          <w:color w:val="000000" w:themeColor="text1"/>
          <w:sz w:val="24"/>
          <w:szCs w:val="24"/>
          <w:lang w:val="sw-KE"/>
        </w:rPr>
        <w:t xml:space="preserve">. It was also salutary to carry out an ANOVA to validate the findings in Table 5. The results of the ANOVA are summarized in Table </w:t>
      </w:r>
      <w:r>
        <w:rPr>
          <w:rFonts w:ascii="Times New Roman" w:eastAsia="Times New Roman" w:hAnsi="Times New Roman"/>
          <w:color w:val="000000" w:themeColor="text1"/>
          <w:sz w:val="24"/>
          <w:szCs w:val="24"/>
          <w:lang w:val="sw-KE"/>
        </w:rPr>
        <w:t>5.</w:t>
      </w:r>
    </w:p>
    <w:p w:rsidR="00FA103F" w:rsidRPr="00C2442B" w:rsidRDefault="00FA103F" w:rsidP="00FA103F">
      <w:pPr>
        <w:spacing w:after="0" w:line="240" w:lineRule="auto"/>
        <w:ind w:left="58" w:firstLine="662"/>
        <w:jc w:val="both"/>
        <w:rPr>
          <w:rFonts w:ascii="Times New Roman" w:eastAsia="Times New Roman" w:hAnsi="Times New Roman"/>
          <w:color w:val="000000" w:themeColor="text1"/>
          <w:sz w:val="24"/>
          <w:szCs w:val="24"/>
          <w:lang w:val="sw-KE"/>
        </w:rPr>
      </w:pPr>
    </w:p>
    <w:p w:rsidR="00FA103F" w:rsidRPr="008A7BEE" w:rsidRDefault="00FA103F" w:rsidP="008A7BEE">
      <w:pPr>
        <w:pStyle w:val="LOT"/>
        <w:jc w:val="center"/>
        <w:rPr>
          <w:b/>
          <w:color w:val="000000" w:themeColor="text1"/>
          <w:sz w:val="20"/>
          <w:szCs w:val="20"/>
          <w:lang w:val="sw-KE"/>
        </w:rPr>
      </w:pPr>
      <w:bookmarkStart w:id="49" w:name="_Toc521425893"/>
      <w:r w:rsidRPr="008A7BEE">
        <w:rPr>
          <w:b/>
          <w:color w:val="000000" w:themeColor="text1"/>
          <w:sz w:val="20"/>
          <w:szCs w:val="20"/>
          <w:lang w:val="sw-KE"/>
        </w:rPr>
        <w:t>Table 5: Depended variable: Implementation ( ANOVA</w:t>
      </w:r>
      <w:bookmarkEnd w:id="49"/>
      <w:r w:rsidRPr="008A7BEE">
        <w:rPr>
          <w:b/>
          <w:color w:val="000000" w:themeColor="text1"/>
          <w:sz w:val="20"/>
          <w:szCs w:val="20"/>
          <w:lang w:val="sw-KE"/>
        </w:rPr>
        <w:t>)</w:t>
      </w:r>
    </w:p>
    <w:tbl>
      <w:tblPr>
        <w:tblW w:w="9148" w:type="dxa"/>
        <w:tblLook w:val="04A0"/>
      </w:tblPr>
      <w:tblGrid>
        <w:gridCol w:w="1822"/>
        <w:gridCol w:w="1465"/>
        <w:gridCol w:w="1465"/>
        <w:gridCol w:w="1465"/>
        <w:gridCol w:w="1466"/>
        <w:gridCol w:w="1465"/>
      </w:tblGrid>
      <w:tr w:rsidR="00FA103F" w:rsidRPr="00FA103F" w:rsidTr="00FA103F">
        <w:trPr>
          <w:trHeight w:val="218"/>
        </w:trPr>
        <w:tc>
          <w:tcPr>
            <w:tcW w:w="1822"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 </w:t>
            </w:r>
          </w:p>
        </w:tc>
        <w:tc>
          <w:tcPr>
            <w:tcW w:w="1465"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Sum of Squares</w:t>
            </w:r>
          </w:p>
        </w:tc>
        <w:tc>
          <w:tcPr>
            <w:tcW w:w="1465"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proofErr w:type="spellStart"/>
            <w:r w:rsidRPr="00FA103F">
              <w:rPr>
                <w:rFonts w:ascii="Times New Roman" w:eastAsia="Times New Roman" w:hAnsi="Times New Roman"/>
                <w:color w:val="000000"/>
              </w:rPr>
              <w:t>df</w:t>
            </w:r>
            <w:proofErr w:type="spellEnd"/>
          </w:p>
        </w:tc>
        <w:tc>
          <w:tcPr>
            <w:tcW w:w="1465"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Mean Square</w:t>
            </w:r>
          </w:p>
        </w:tc>
        <w:tc>
          <w:tcPr>
            <w:tcW w:w="1465"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F</w:t>
            </w:r>
          </w:p>
        </w:tc>
        <w:tc>
          <w:tcPr>
            <w:tcW w:w="1465" w:type="dxa"/>
            <w:tcBorders>
              <w:top w:val="single" w:sz="4" w:space="0" w:color="auto"/>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Sig.</w:t>
            </w:r>
          </w:p>
        </w:tc>
      </w:tr>
      <w:tr w:rsidR="00FA103F" w:rsidRPr="00FA103F" w:rsidTr="00FA103F">
        <w:trPr>
          <w:trHeight w:val="218"/>
        </w:trPr>
        <w:tc>
          <w:tcPr>
            <w:tcW w:w="1822"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Regression</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57.559</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2</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28.78</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3.664</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.031b</w:t>
            </w:r>
          </w:p>
        </w:tc>
      </w:tr>
      <w:tr w:rsidR="00FA103F" w:rsidRPr="00FA103F" w:rsidTr="00FA103F">
        <w:trPr>
          <w:trHeight w:val="218"/>
        </w:trPr>
        <w:tc>
          <w:tcPr>
            <w:tcW w:w="1822"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Residual</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526.212</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67</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7.854</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sz w:val="20"/>
                <w:szCs w:val="20"/>
              </w:rPr>
            </w:pPr>
          </w:p>
        </w:tc>
      </w:tr>
      <w:tr w:rsidR="00FA103F" w:rsidRPr="00FA103F" w:rsidTr="00FA103F">
        <w:trPr>
          <w:trHeight w:val="218"/>
        </w:trPr>
        <w:tc>
          <w:tcPr>
            <w:tcW w:w="1822"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r w:rsidRPr="00FA103F">
              <w:rPr>
                <w:rFonts w:ascii="Times New Roman" w:eastAsia="Times New Roman" w:hAnsi="Times New Roman"/>
                <w:color w:val="000000"/>
              </w:rPr>
              <w:t>Total</w:t>
            </w:r>
          </w:p>
        </w:tc>
        <w:tc>
          <w:tcPr>
            <w:tcW w:w="1465"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583.771</w:t>
            </w:r>
          </w:p>
        </w:tc>
        <w:tc>
          <w:tcPr>
            <w:tcW w:w="1465"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r w:rsidRPr="00FA103F">
              <w:rPr>
                <w:rFonts w:ascii="Times New Roman" w:eastAsia="Times New Roman" w:hAnsi="Times New Roman"/>
                <w:color w:val="000000"/>
              </w:rPr>
              <w:t>69</w:t>
            </w:r>
          </w:p>
        </w:tc>
        <w:tc>
          <w:tcPr>
            <w:tcW w:w="1465"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p>
        </w:tc>
        <w:tc>
          <w:tcPr>
            <w:tcW w:w="1465"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p>
        </w:tc>
        <w:tc>
          <w:tcPr>
            <w:tcW w:w="1465" w:type="dxa"/>
            <w:tcBorders>
              <w:top w:val="nil"/>
              <w:left w:val="nil"/>
              <w:bottom w:val="single" w:sz="4" w:space="0" w:color="auto"/>
              <w:right w:val="nil"/>
            </w:tcBorders>
            <w:shd w:val="clear" w:color="auto" w:fill="auto"/>
            <w:noWrap/>
            <w:vAlign w:val="bottom"/>
            <w:hideMark/>
          </w:tcPr>
          <w:p w:rsidR="00FA103F" w:rsidRPr="00FA103F" w:rsidRDefault="00FA103F" w:rsidP="00FA103F">
            <w:pPr>
              <w:spacing w:after="0" w:line="240" w:lineRule="auto"/>
              <w:jc w:val="center"/>
              <w:rPr>
                <w:rFonts w:ascii="Times New Roman" w:eastAsia="Times New Roman" w:hAnsi="Times New Roman"/>
                <w:color w:val="000000"/>
              </w:rPr>
            </w:pPr>
          </w:p>
        </w:tc>
      </w:tr>
      <w:tr w:rsidR="00FA103F" w:rsidRPr="00FA103F" w:rsidTr="00FA103F">
        <w:trPr>
          <w:trHeight w:val="218"/>
        </w:trPr>
        <w:tc>
          <w:tcPr>
            <w:tcW w:w="7683" w:type="dxa"/>
            <w:gridSpan w:val="5"/>
            <w:tcBorders>
              <w:top w:val="nil"/>
              <w:left w:val="nil"/>
              <w:bottom w:val="nil"/>
              <w:right w:val="nil"/>
            </w:tcBorders>
            <w:shd w:val="clear" w:color="auto" w:fill="auto"/>
            <w:noWrap/>
            <w:vAlign w:val="bottom"/>
            <w:hideMark/>
          </w:tcPr>
          <w:p w:rsidR="00FA103F" w:rsidRPr="008A7BEE" w:rsidRDefault="00FA103F" w:rsidP="00FA103F">
            <w:pPr>
              <w:spacing w:after="0" w:line="240" w:lineRule="auto"/>
              <w:rPr>
                <w:rFonts w:ascii="Times New Roman" w:eastAsia="Times New Roman" w:hAnsi="Times New Roman"/>
                <w:color w:val="000000"/>
                <w:sz w:val="20"/>
                <w:szCs w:val="20"/>
              </w:rPr>
            </w:pPr>
            <w:r w:rsidRPr="008A7BEE">
              <w:rPr>
                <w:rFonts w:ascii="Times New Roman" w:eastAsia="Times New Roman" w:hAnsi="Times New Roman"/>
                <w:color w:val="000000"/>
                <w:sz w:val="20"/>
                <w:szCs w:val="20"/>
              </w:rPr>
              <w:t>a Dependent Variable: Tax Audit Effectiveness</w:t>
            </w:r>
          </w:p>
        </w:tc>
        <w:tc>
          <w:tcPr>
            <w:tcW w:w="1465" w:type="dxa"/>
            <w:tcBorders>
              <w:top w:val="nil"/>
              <w:left w:val="nil"/>
              <w:bottom w:val="nil"/>
              <w:right w:val="nil"/>
            </w:tcBorders>
            <w:shd w:val="clear" w:color="auto" w:fill="auto"/>
            <w:noWrap/>
            <w:vAlign w:val="bottom"/>
            <w:hideMark/>
          </w:tcPr>
          <w:p w:rsidR="00FA103F" w:rsidRPr="00FA103F" w:rsidRDefault="00FA103F" w:rsidP="00FA103F">
            <w:pPr>
              <w:spacing w:after="0" w:line="240" w:lineRule="auto"/>
              <w:rPr>
                <w:rFonts w:ascii="Times New Roman" w:eastAsia="Times New Roman" w:hAnsi="Times New Roman"/>
                <w:color w:val="000000"/>
              </w:rPr>
            </w:pPr>
          </w:p>
        </w:tc>
      </w:tr>
      <w:tr w:rsidR="00FA103F" w:rsidRPr="00FA103F" w:rsidTr="00FA103F">
        <w:trPr>
          <w:trHeight w:val="218"/>
        </w:trPr>
        <w:tc>
          <w:tcPr>
            <w:tcW w:w="9148" w:type="dxa"/>
            <w:gridSpan w:val="6"/>
            <w:tcBorders>
              <w:top w:val="nil"/>
              <w:left w:val="nil"/>
              <w:bottom w:val="nil"/>
              <w:right w:val="nil"/>
            </w:tcBorders>
            <w:shd w:val="clear" w:color="auto" w:fill="auto"/>
            <w:noWrap/>
            <w:vAlign w:val="bottom"/>
            <w:hideMark/>
          </w:tcPr>
          <w:p w:rsidR="00FA103F" w:rsidRPr="008A7BEE" w:rsidRDefault="00FA103F" w:rsidP="00FA103F">
            <w:pPr>
              <w:spacing w:after="0" w:line="240" w:lineRule="auto"/>
              <w:rPr>
                <w:rFonts w:ascii="Times New Roman" w:eastAsia="Times New Roman" w:hAnsi="Times New Roman"/>
                <w:color w:val="000000"/>
                <w:sz w:val="20"/>
                <w:szCs w:val="20"/>
              </w:rPr>
            </w:pPr>
            <w:r w:rsidRPr="008A7BEE">
              <w:rPr>
                <w:rFonts w:ascii="Times New Roman" w:eastAsia="Times New Roman" w:hAnsi="Times New Roman"/>
                <w:color w:val="000000"/>
                <w:sz w:val="20"/>
                <w:szCs w:val="20"/>
              </w:rPr>
              <w:t>b Predictors: (Constant), Dispute Resolution Mechanism, Audit Staff Capacity</w:t>
            </w:r>
          </w:p>
        </w:tc>
      </w:tr>
    </w:tbl>
    <w:p w:rsidR="00FA103F" w:rsidRDefault="00FA103F" w:rsidP="00FA103F">
      <w:pPr>
        <w:spacing w:after="0" w:line="240" w:lineRule="auto"/>
        <w:jc w:val="both"/>
        <w:rPr>
          <w:rFonts w:ascii="Times New Roman" w:hAnsi="Times New Roman"/>
          <w:sz w:val="24"/>
          <w:szCs w:val="24"/>
        </w:rPr>
      </w:pPr>
    </w:p>
    <w:p w:rsidR="005B36D2" w:rsidRDefault="005B36D2" w:rsidP="005B36D2">
      <w:pPr>
        <w:spacing w:after="0" w:line="240" w:lineRule="auto"/>
        <w:jc w:val="both"/>
        <w:rPr>
          <w:rFonts w:ascii="Times New Roman" w:eastAsia="Times New Roman" w:hAnsi="Times New Roman"/>
          <w:noProof/>
          <w:color w:val="000000" w:themeColor="text1"/>
          <w:sz w:val="24"/>
          <w:szCs w:val="24"/>
          <w:lang w:val="sw-KE"/>
        </w:rPr>
      </w:pPr>
      <w:r w:rsidRPr="00C2442B">
        <w:rPr>
          <w:rFonts w:ascii="Times New Roman" w:eastAsia="Times New Roman" w:hAnsi="Times New Roman"/>
          <w:color w:val="000000" w:themeColor="text1"/>
          <w:sz w:val="24"/>
          <w:szCs w:val="24"/>
          <w:lang w:val="sw-KE"/>
        </w:rPr>
        <w:t xml:space="preserve">The results of Table 5 indicate that there is a significant difference between means of the  </w:t>
      </w:r>
      <w:r>
        <w:rPr>
          <w:rFonts w:ascii="Times New Roman" w:eastAsia="Times New Roman" w:hAnsi="Times New Roman"/>
          <w:color w:val="000000" w:themeColor="text1"/>
          <w:sz w:val="24"/>
          <w:szCs w:val="24"/>
          <w:lang w:val="sw-KE"/>
        </w:rPr>
        <w:t xml:space="preserve">independent variables - </w:t>
      </w:r>
      <w:r>
        <w:rPr>
          <w:rFonts w:ascii="Times New Roman" w:eastAsia="Times New Roman" w:hAnsi="Times New Roman"/>
          <w:color w:val="000000" w:themeColor="text1"/>
          <w:sz w:val="24"/>
          <w:szCs w:val="24"/>
        </w:rPr>
        <w:t>Dispute Resolution Mechanism and</w:t>
      </w:r>
      <w:r w:rsidRPr="005B36D2">
        <w:rPr>
          <w:rFonts w:ascii="Times New Roman" w:eastAsia="Times New Roman" w:hAnsi="Times New Roman"/>
          <w:color w:val="000000" w:themeColor="text1"/>
          <w:sz w:val="24"/>
          <w:szCs w:val="24"/>
        </w:rPr>
        <w:t xml:space="preserve"> Audit Staff Capacity</w:t>
      </w:r>
      <w:r w:rsidRPr="00C2442B">
        <w:rPr>
          <w:rFonts w:ascii="Times New Roman" w:eastAsia="Times New Roman" w:hAnsi="Times New Roman"/>
          <w:color w:val="000000" w:themeColor="text1"/>
          <w:sz w:val="24"/>
          <w:szCs w:val="24"/>
          <w:lang w:val="sw-KE"/>
        </w:rPr>
        <w:t xml:space="preserve"> </w:t>
      </w:r>
      <w:r>
        <w:rPr>
          <w:rFonts w:ascii="Times New Roman" w:eastAsia="Times New Roman" w:hAnsi="Times New Roman"/>
          <w:color w:val="000000" w:themeColor="text1"/>
          <w:sz w:val="24"/>
          <w:szCs w:val="24"/>
          <w:lang w:val="sw-KE"/>
        </w:rPr>
        <w:t xml:space="preserve">- </w:t>
      </w:r>
      <w:r w:rsidRPr="00C2442B">
        <w:rPr>
          <w:rFonts w:ascii="Times New Roman" w:eastAsia="Times New Roman" w:hAnsi="Times New Roman"/>
          <w:color w:val="000000" w:themeColor="text1"/>
          <w:sz w:val="24"/>
          <w:szCs w:val="24"/>
          <w:lang w:val="sw-KE"/>
        </w:rPr>
        <w:t xml:space="preserve"> </w:t>
      </w:r>
      <w:r w:rsidRPr="00C2442B">
        <w:rPr>
          <w:rFonts w:ascii="Times New Roman" w:hAnsi="Times New Roman"/>
          <w:color w:val="000000" w:themeColor="text1"/>
          <w:sz w:val="24"/>
          <w:szCs w:val="24"/>
        </w:rPr>
        <w:t xml:space="preserve">and the variable describing the </w:t>
      </w:r>
      <w:r w:rsidRPr="007F47E1">
        <w:rPr>
          <w:rFonts w:ascii="Times New Roman" w:hAnsi="Times New Roman"/>
          <w:sz w:val="24"/>
          <w:szCs w:val="24"/>
        </w:rPr>
        <w:t>tax audit effectiveness in Kenya</w:t>
      </w:r>
      <w:r>
        <w:rPr>
          <w:rFonts w:ascii="Times New Roman" w:hAnsi="Times New Roman"/>
          <w:sz w:val="24"/>
          <w:szCs w:val="24"/>
        </w:rPr>
        <w:t xml:space="preserve"> Revenue Authority</w:t>
      </w:r>
      <w:r w:rsidRPr="00C2442B">
        <w:rPr>
          <w:rFonts w:ascii="Times New Roman" w:hAnsi="Times New Roman"/>
          <w:color w:val="000000" w:themeColor="text1"/>
          <w:sz w:val="24"/>
          <w:szCs w:val="24"/>
        </w:rPr>
        <w:t xml:space="preserve"> </w:t>
      </w:r>
      <w:r w:rsidRPr="00C2442B">
        <w:rPr>
          <w:rFonts w:ascii="Times New Roman" w:eastAsia="Times New Roman" w:hAnsi="Times New Roman"/>
          <w:color w:val="000000" w:themeColor="text1"/>
          <w:sz w:val="24"/>
          <w:szCs w:val="24"/>
          <w:lang w:val="sw-KE"/>
        </w:rPr>
        <w:t>(F</w:t>
      </w:r>
      <w:r w:rsidRPr="00C2442B">
        <w:rPr>
          <w:rFonts w:ascii="Times New Roman" w:eastAsia="Times New Roman" w:hAnsi="Times New Roman"/>
          <w:color w:val="000000" w:themeColor="text1"/>
          <w:sz w:val="24"/>
          <w:szCs w:val="24"/>
          <w:vertAlign w:val="subscript"/>
          <w:lang w:val="sw-KE"/>
        </w:rPr>
        <w:t>o’</w:t>
      </w:r>
      <w:r w:rsidRPr="00C2442B">
        <w:rPr>
          <w:rFonts w:ascii="Times New Roman" w:eastAsia="Times New Roman" w:hAnsi="Times New Roman"/>
          <w:color w:val="000000" w:themeColor="text1"/>
          <w:sz w:val="24"/>
          <w:szCs w:val="24"/>
          <w:lang w:val="sw-KE"/>
        </w:rPr>
        <w:t xml:space="preserve"> = </w:t>
      </w:r>
      <w:r w:rsidRPr="005B36D2">
        <w:rPr>
          <w:rFonts w:ascii="Times New Roman" w:eastAsia="Times New Roman" w:hAnsi="Times New Roman"/>
          <w:color w:val="000000" w:themeColor="text1"/>
          <w:sz w:val="24"/>
          <w:szCs w:val="24"/>
        </w:rPr>
        <w:t>3.664</w:t>
      </w:r>
      <w:r>
        <w:rPr>
          <w:rFonts w:ascii="Times New Roman" w:eastAsia="Times New Roman" w:hAnsi="Times New Roman"/>
          <w:color w:val="000000" w:themeColor="text1"/>
          <w:sz w:val="24"/>
          <w:szCs w:val="24"/>
        </w:rPr>
        <w:t xml:space="preserve"> </w:t>
      </w:r>
      <w:r w:rsidRPr="00C2442B">
        <w:rPr>
          <w:rFonts w:ascii="Times New Roman" w:eastAsia="Times New Roman" w:hAnsi="Times New Roman"/>
          <w:color w:val="000000" w:themeColor="text1"/>
          <w:sz w:val="24"/>
          <w:szCs w:val="24"/>
          <w:lang w:val="sw-KE"/>
        </w:rPr>
        <w:t>&gt; F</w:t>
      </w:r>
      <w:r w:rsidRPr="00C2442B">
        <w:rPr>
          <w:rFonts w:ascii="Times New Roman" w:eastAsia="Times New Roman" w:hAnsi="Times New Roman"/>
          <w:color w:val="000000" w:themeColor="text1"/>
          <w:sz w:val="24"/>
          <w:szCs w:val="24"/>
          <w:vertAlign w:val="subscript"/>
          <w:lang w:val="sw-KE"/>
        </w:rPr>
        <w:t xml:space="preserve">c </w:t>
      </w:r>
      <w:r w:rsidRPr="00C2442B">
        <w:rPr>
          <w:rFonts w:ascii="Times New Roman" w:eastAsia="Times New Roman" w:hAnsi="Times New Roman"/>
          <w:color w:val="000000" w:themeColor="text1"/>
          <w:sz w:val="24"/>
          <w:szCs w:val="24"/>
          <w:lang w:val="sw-KE"/>
        </w:rPr>
        <w:t>= 3.</w:t>
      </w:r>
      <w:r>
        <w:rPr>
          <w:rFonts w:ascii="Times New Roman" w:eastAsia="Times New Roman" w:hAnsi="Times New Roman"/>
          <w:color w:val="000000" w:themeColor="text1"/>
          <w:sz w:val="24"/>
          <w:szCs w:val="24"/>
          <w:lang w:val="sw-KE"/>
        </w:rPr>
        <w:t>13</w:t>
      </w:r>
      <w:r w:rsidRPr="00C2442B">
        <w:rPr>
          <w:rFonts w:ascii="Times New Roman" w:eastAsia="Times New Roman" w:hAnsi="Times New Roman"/>
          <w:color w:val="000000" w:themeColor="text1"/>
          <w:sz w:val="24"/>
          <w:szCs w:val="24"/>
          <w:lang w:val="sw-KE"/>
        </w:rPr>
        <w:t xml:space="preserve">; α &lt; 0.05; df = </w:t>
      </w:r>
      <w:r>
        <w:rPr>
          <w:rFonts w:ascii="Times New Roman" w:eastAsia="Times New Roman" w:hAnsi="Times New Roman"/>
          <w:color w:val="000000" w:themeColor="text1"/>
          <w:sz w:val="24"/>
          <w:szCs w:val="24"/>
          <w:lang w:val="sw-KE"/>
        </w:rPr>
        <w:t>2</w:t>
      </w:r>
      <w:r w:rsidRPr="00C2442B">
        <w:rPr>
          <w:rFonts w:ascii="Times New Roman" w:eastAsia="Times New Roman" w:hAnsi="Times New Roman"/>
          <w:color w:val="000000" w:themeColor="text1"/>
          <w:sz w:val="24"/>
          <w:szCs w:val="24"/>
          <w:lang w:val="sw-KE"/>
        </w:rPr>
        <w:t xml:space="preserve">, </w:t>
      </w:r>
      <w:r>
        <w:rPr>
          <w:rFonts w:ascii="Times New Roman" w:eastAsia="Times New Roman" w:hAnsi="Times New Roman"/>
          <w:color w:val="000000" w:themeColor="text1"/>
          <w:sz w:val="24"/>
          <w:szCs w:val="24"/>
          <w:lang w:val="sw-KE"/>
        </w:rPr>
        <w:t>6</w:t>
      </w:r>
      <w:r w:rsidRPr="00C2442B">
        <w:rPr>
          <w:rFonts w:ascii="Times New Roman" w:eastAsia="Times New Roman" w:hAnsi="Times New Roman"/>
          <w:color w:val="000000" w:themeColor="text1"/>
          <w:sz w:val="24"/>
          <w:szCs w:val="24"/>
          <w:lang w:val="sw-KE"/>
        </w:rPr>
        <w:t xml:space="preserve">7; p &lt; 0.05). This finding confirms that the model  predicted by Table 4 and shows that it is indeed significant. </w:t>
      </w:r>
      <w:r w:rsidRPr="00C2442B">
        <w:rPr>
          <w:rFonts w:ascii="Times New Roman" w:eastAsia="Times New Roman" w:hAnsi="Times New Roman"/>
          <w:noProof/>
          <w:color w:val="000000" w:themeColor="text1"/>
          <w:sz w:val="24"/>
          <w:szCs w:val="24"/>
          <w:lang w:val="sw-KE"/>
        </w:rPr>
        <w:t xml:space="preserve">Further, the beta value was used to determine the model linking the </w:t>
      </w:r>
      <w:r w:rsidRPr="00C2442B">
        <w:rPr>
          <w:rFonts w:ascii="Times New Roman" w:eastAsia="Times New Roman" w:hAnsi="Times New Roman"/>
          <w:color w:val="000000" w:themeColor="text1"/>
          <w:sz w:val="24"/>
          <w:szCs w:val="24"/>
          <w:lang w:val="sw-KE"/>
        </w:rPr>
        <w:t xml:space="preserve">the  </w:t>
      </w:r>
      <w:r>
        <w:rPr>
          <w:rFonts w:ascii="Times New Roman" w:eastAsia="Times New Roman" w:hAnsi="Times New Roman"/>
          <w:color w:val="000000" w:themeColor="text1"/>
          <w:sz w:val="24"/>
          <w:szCs w:val="24"/>
          <w:lang w:val="sw-KE"/>
        </w:rPr>
        <w:t xml:space="preserve">independent variables - </w:t>
      </w:r>
      <w:r>
        <w:rPr>
          <w:rFonts w:ascii="Times New Roman" w:eastAsia="Times New Roman" w:hAnsi="Times New Roman"/>
          <w:color w:val="000000" w:themeColor="text1"/>
          <w:sz w:val="24"/>
          <w:szCs w:val="24"/>
        </w:rPr>
        <w:t>Dispute Resolution Mechanism and</w:t>
      </w:r>
      <w:r w:rsidRPr="005B36D2">
        <w:rPr>
          <w:rFonts w:ascii="Times New Roman" w:eastAsia="Times New Roman" w:hAnsi="Times New Roman"/>
          <w:color w:val="000000" w:themeColor="text1"/>
          <w:sz w:val="24"/>
          <w:szCs w:val="24"/>
        </w:rPr>
        <w:t xml:space="preserve"> Audit Staff Capacity</w:t>
      </w:r>
      <w:r w:rsidRPr="00C2442B">
        <w:rPr>
          <w:rFonts w:ascii="Times New Roman" w:eastAsia="Times New Roman" w:hAnsi="Times New Roman"/>
          <w:color w:val="000000" w:themeColor="text1"/>
          <w:sz w:val="24"/>
          <w:szCs w:val="24"/>
          <w:lang w:val="sw-KE"/>
        </w:rPr>
        <w:t xml:space="preserve"> </w:t>
      </w:r>
      <w:r>
        <w:rPr>
          <w:rFonts w:ascii="Times New Roman" w:eastAsia="Times New Roman" w:hAnsi="Times New Roman"/>
          <w:color w:val="000000" w:themeColor="text1"/>
          <w:sz w:val="24"/>
          <w:szCs w:val="24"/>
          <w:lang w:val="sw-KE"/>
        </w:rPr>
        <w:t xml:space="preserve">- </w:t>
      </w:r>
      <w:r w:rsidRPr="00C2442B">
        <w:rPr>
          <w:rFonts w:ascii="Times New Roman" w:eastAsia="Times New Roman" w:hAnsi="Times New Roman"/>
          <w:color w:val="000000" w:themeColor="text1"/>
          <w:sz w:val="24"/>
          <w:szCs w:val="24"/>
          <w:lang w:val="sw-KE"/>
        </w:rPr>
        <w:t xml:space="preserve"> </w:t>
      </w:r>
      <w:r w:rsidR="00AE2F4F">
        <w:rPr>
          <w:rFonts w:ascii="Times New Roman" w:hAnsi="Times New Roman"/>
          <w:color w:val="000000" w:themeColor="text1"/>
          <w:sz w:val="24"/>
          <w:szCs w:val="24"/>
        </w:rPr>
        <w:t>to</w:t>
      </w:r>
      <w:r w:rsidRPr="00C2442B">
        <w:rPr>
          <w:rFonts w:ascii="Times New Roman" w:hAnsi="Times New Roman"/>
          <w:color w:val="000000" w:themeColor="text1"/>
          <w:sz w:val="24"/>
          <w:szCs w:val="24"/>
        </w:rPr>
        <w:t xml:space="preserve"> </w:t>
      </w:r>
      <w:r w:rsidRPr="007F47E1">
        <w:rPr>
          <w:rFonts w:ascii="Times New Roman" w:hAnsi="Times New Roman"/>
          <w:sz w:val="24"/>
          <w:szCs w:val="24"/>
        </w:rPr>
        <w:t>tax audit effectiveness in Kenya</w:t>
      </w:r>
      <w:r>
        <w:rPr>
          <w:rFonts w:ascii="Times New Roman" w:hAnsi="Times New Roman"/>
          <w:sz w:val="24"/>
          <w:szCs w:val="24"/>
        </w:rPr>
        <w:t xml:space="preserve"> Revenue Authority</w:t>
      </w:r>
      <w:r w:rsidRPr="00C2442B">
        <w:rPr>
          <w:rFonts w:ascii="Times New Roman" w:hAnsi="Times New Roman"/>
          <w:color w:val="000000" w:themeColor="text1"/>
          <w:sz w:val="24"/>
          <w:szCs w:val="24"/>
        </w:rPr>
        <w:t xml:space="preserve"> </w:t>
      </w:r>
      <w:r w:rsidRPr="00C2442B">
        <w:rPr>
          <w:rFonts w:ascii="Times New Roman" w:eastAsia="Times New Roman" w:hAnsi="Times New Roman"/>
          <w:noProof/>
          <w:color w:val="000000" w:themeColor="text1"/>
          <w:sz w:val="24"/>
          <w:szCs w:val="24"/>
          <w:lang w:val="sw-KE"/>
        </w:rPr>
        <w:t>as shown in Table 6.</w:t>
      </w:r>
      <w:bookmarkStart w:id="50" w:name="_Toc521425894"/>
    </w:p>
    <w:p w:rsidR="00AE2F4F" w:rsidRPr="00C2442B" w:rsidRDefault="00AE2F4F" w:rsidP="005B36D2">
      <w:pPr>
        <w:spacing w:after="0" w:line="240" w:lineRule="auto"/>
        <w:jc w:val="both"/>
        <w:rPr>
          <w:b/>
          <w:color w:val="000000" w:themeColor="text1"/>
          <w:lang w:val="sw-KE"/>
        </w:rPr>
      </w:pPr>
    </w:p>
    <w:p w:rsidR="005B36D2" w:rsidRPr="008A7BEE" w:rsidRDefault="00AE2F4F" w:rsidP="008A7BEE">
      <w:pPr>
        <w:pStyle w:val="LOT"/>
        <w:spacing w:line="276" w:lineRule="auto"/>
        <w:jc w:val="center"/>
        <w:rPr>
          <w:b/>
          <w:color w:val="000000" w:themeColor="text1"/>
          <w:sz w:val="20"/>
          <w:szCs w:val="20"/>
          <w:lang w:val="sw-KE"/>
        </w:rPr>
      </w:pPr>
      <w:r w:rsidRPr="008A7BEE">
        <w:rPr>
          <w:b/>
          <w:color w:val="000000" w:themeColor="text1"/>
          <w:sz w:val="20"/>
          <w:szCs w:val="20"/>
          <w:lang w:val="sw-KE"/>
        </w:rPr>
        <w:t>Table 6</w:t>
      </w:r>
      <w:r w:rsidR="005B36D2" w:rsidRPr="008A7BEE">
        <w:rPr>
          <w:b/>
          <w:color w:val="000000" w:themeColor="text1"/>
          <w:sz w:val="20"/>
          <w:szCs w:val="20"/>
          <w:lang w:val="sw-KE"/>
        </w:rPr>
        <w:t>: Multiple linear regression results</w:t>
      </w:r>
      <w:bookmarkEnd w:id="50"/>
    </w:p>
    <w:tbl>
      <w:tblPr>
        <w:tblW w:w="9051" w:type="dxa"/>
        <w:tblLook w:val="04A0"/>
      </w:tblPr>
      <w:tblGrid>
        <w:gridCol w:w="3163"/>
        <w:gridCol w:w="1337"/>
        <w:gridCol w:w="1260"/>
        <w:gridCol w:w="1365"/>
        <w:gridCol w:w="960"/>
        <w:gridCol w:w="6"/>
        <w:gridCol w:w="954"/>
        <w:gridCol w:w="6"/>
      </w:tblGrid>
      <w:tr w:rsidR="00AE2F4F" w:rsidRPr="00AE2F4F" w:rsidTr="00AE2F4F">
        <w:trPr>
          <w:gridAfter w:val="1"/>
          <w:wAfter w:w="6" w:type="dxa"/>
          <w:trHeight w:val="300"/>
        </w:trPr>
        <w:tc>
          <w:tcPr>
            <w:tcW w:w="3163" w:type="dxa"/>
            <w:tcBorders>
              <w:top w:val="single" w:sz="4" w:space="0" w:color="auto"/>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 </w:t>
            </w:r>
          </w:p>
        </w:tc>
        <w:tc>
          <w:tcPr>
            <w:tcW w:w="2597" w:type="dxa"/>
            <w:gridSpan w:val="2"/>
            <w:tcBorders>
              <w:top w:val="single" w:sz="4" w:space="0" w:color="auto"/>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Unstandardized Coefficients</w:t>
            </w:r>
          </w:p>
        </w:tc>
        <w:tc>
          <w:tcPr>
            <w:tcW w:w="1365" w:type="dxa"/>
            <w:tcBorders>
              <w:top w:val="single" w:sz="4" w:space="0" w:color="auto"/>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Standardized Coefficients</w:t>
            </w:r>
          </w:p>
        </w:tc>
        <w:tc>
          <w:tcPr>
            <w:tcW w:w="960" w:type="dxa"/>
            <w:tcBorders>
              <w:top w:val="single" w:sz="4" w:space="0" w:color="auto"/>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t</w:t>
            </w:r>
          </w:p>
        </w:tc>
        <w:tc>
          <w:tcPr>
            <w:tcW w:w="960" w:type="dxa"/>
            <w:gridSpan w:val="2"/>
            <w:tcBorders>
              <w:top w:val="single" w:sz="4" w:space="0" w:color="auto"/>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Sig.</w:t>
            </w:r>
          </w:p>
        </w:tc>
      </w:tr>
      <w:tr w:rsidR="00AE2F4F" w:rsidRPr="00AE2F4F" w:rsidTr="00AE2F4F">
        <w:trPr>
          <w:gridAfter w:val="1"/>
          <w:wAfter w:w="6" w:type="dxa"/>
          <w:trHeight w:val="300"/>
        </w:trPr>
        <w:tc>
          <w:tcPr>
            <w:tcW w:w="3163"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 </w:t>
            </w:r>
          </w:p>
        </w:tc>
        <w:tc>
          <w:tcPr>
            <w:tcW w:w="1337"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B</w:t>
            </w:r>
          </w:p>
        </w:tc>
        <w:tc>
          <w:tcPr>
            <w:tcW w:w="1260"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Std. Error</w:t>
            </w:r>
          </w:p>
        </w:tc>
        <w:tc>
          <w:tcPr>
            <w:tcW w:w="1365"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Beta</w:t>
            </w:r>
          </w:p>
        </w:tc>
        <w:tc>
          <w:tcPr>
            <w:tcW w:w="960"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 </w:t>
            </w:r>
          </w:p>
        </w:tc>
      </w:tr>
      <w:tr w:rsidR="00AE2F4F" w:rsidRPr="00AE2F4F" w:rsidTr="00AE2F4F">
        <w:trPr>
          <w:gridAfter w:val="1"/>
          <w:wAfter w:w="6" w:type="dxa"/>
          <w:trHeight w:val="300"/>
        </w:trPr>
        <w:tc>
          <w:tcPr>
            <w:tcW w:w="3163"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(Constant)</w:t>
            </w:r>
          </w:p>
        </w:tc>
        <w:tc>
          <w:tcPr>
            <w:tcW w:w="1337"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18.826</w:t>
            </w:r>
          </w:p>
        </w:tc>
        <w:tc>
          <w:tcPr>
            <w:tcW w:w="1260"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2.485</w:t>
            </w:r>
          </w:p>
        </w:tc>
        <w:tc>
          <w:tcPr>
            <w:tcW w:w="1365"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7.575</w:t>
            </w:r>
          </w:p>
        </w:tc>
        <w:tc>
          <w:tcPr>
            <w:tcW w:w="960" w:type="dxa"/>
            <w:gridSpan w:val="2"/>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w:t>
            </w:r>
            <w:r>
              <w:rPr>
                <w:rFonts w:ascii="Times New Roman" w:eastAsia="Times New Roman" w:hAnsi="Times New Roman"/>
                <w:color w:val="000000"/>
              </w:rPr>
              <w:t>.000</w:t>
            </w:r>
          </w:p>
        </w:tc>
      </w:tr>
      <w:tr w:rsidR="00AE2F4F" w:rsidRPr="00AE2F4F" w:rsidTr="00AE2F4F">
        <w:trPr>
          <w:gridAfter w:val="1"/>
          <w:wAfter w:w="6" w:type="dxa"/>
          <w:trHeight w:val="300"/>
        </w:trPr>
        <w:tc>
          <w:tcPr>
            <w:tcW w:w="3163"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Audit Staff Capacity</w:t>
            </w:r>
          </w:p>
        </w:tc>
        <w:tc>
          <w:tcPr>
            <w:tcW w:w="1337"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0.229</w:t>
            </w:r>
          </w:p>
        </w:tc>
        <w:tc>
          <w:tcPr>
            <w:tcW w:w="1260"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0.098</w:t>
            </w:r>
          </w:p>
        </w:tc>
        <w:tc>
          <w:tcPr>
            <w:tcW w:w="1365"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0.292</w:t>
            </w:r>
          </w:p>
        </w:tc>
        <w:tc>
          <w:tcPr>
            <w:tcW w:w="960" w:type="dxa"/>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2.348</w:t>
            </w:r>
          </w:p>
        </w:tc>
        <w:tc>
          <w:tcPr>
            <w:tcW w:w="960" w:type="dxa"/>
            <w:gridSpan w:val="2"/>
            <w:tcBorders>
              <w:top w:val="nil"/>
              <w:left w:val="nil"/>
              <w:bottom w:val="nil"/>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0.022</w:t>
            </w:r>
          </w:p>
        </w:tc>
      </w:tr>
      <w:tr w:rsidR="00AE2F4F" w:rsidRPr="00AE2F4F" w:rsidTr="00AE2F4F">
        <w:trPr>
          <w:gridAfter w:val="1"/>
          <w:wAfter w:w="6" w:type="dxa"/>
          <w:trHeight w:val="300"/>
        </w:trPr>
        <w:tc>
          <w:tcPr>
            <w:tcW w:w="3163"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r w:rsidRPr="00AE2F4F">
              <w:rPr>
                <w:rFonts w:ascii="Times New Roman" w:eastAsia="Times New Roman" w:hAnsi="Times New Roman"/>
                <w:color w:val="000000"/>
              </w:rPr>
              <w:t>Dispute Resolution Mechanism</w:t>
            </w:r>
          </w:p>
        </w:tc>
        <w:tc>
          <w:tcPr>
            <w:tcW w:w="1337"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0.046</w:t>
            </w:r>
          </w:p>
        </w:tc>
        <w:tc>
          <w:tcPr>
            <w:tcW w:w="1260"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0.11</w:t>
            </w:r>
          </w:p>
        </w:tc>
        <w:tc>
          <w:tcPr>
            <w:tcW w:w="1365"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0.052</w:t>
            </w:r>
          </w:p>
        </w:tc>
        <w:tc>
          <w:tcPr>
            <w:tcW w:w="960" w:type="dxa"/>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0.417</w:t>
            </w:r>
          </w:p>
        </w:tc>
        <w:tc>
          <w:tcPr>
            <w:tcW w:w="960" w:type="dxa"/>
            <w:gridSpan w:val="2"/>
            <w:tcBorders>
              <w:top w:val="nil"/>
              <w:left w:val="nil"/>
              <w:bottom w:val="single" w:sz="4" w:space="0" w:color="auto"/>
              <w:right w:val="nil"/>
            </w:tcBorders>
            <w:shd w:val="clear" w:color="auto" w:fill="auto"/>
            <w:noWrap/>
            <w:vAlign w:val="bottom"/>
            <w:hideMark/>
          </w:tcPr>
          <w:p w:rsidR="00AE2F4F" w:rsidRPr="00AE2F4F" w:rsidRDefault="00AE2F4F" w:rsidP="00AE2F4F">
            <w:pPr>
              <w:spacing w:after="0" w:line="240" w:lineRule="auto"/>
              <w:jc w:val="right"/>
              <w:rPr>
                <w:rFonts w:ascii="Times New Roman" w:eastAsia="Times New Roman" w:hAnsi="Times New Roman"/>
                <w:color w:val="000000"/>
              </w:rPr>
            </w:pPr>
            <w:r w:rsidRPr="00AE2F4F">
              <w:rPr>
                <w:rFonts w:ascii="Times New Roman" w:eastAsia="Times New Roman" w:hAnsi="Times New Roman"/>
                <w:color w:val="000000"/>
              </w:rPr>
              <w:t>0.678</w:t>
            </w:r>
          </w:p>
        </w:tc>
      </w:tr>
      <w:tr w:rsidR="00AE2F4F" w:rsidRPr="00AE2F4F" w:rsidTr="00AE2F4F">
        <w:trPr>
          <w:trHeight w:val="170"/>
        </w:trPr>
        <w:tc>
          <w:tcPr>
            <w:tcW w:w="8091" w:type="dxa"/>
            <w:gridSpan w:val="6"/>
            <w:tcBorders>
              <w:top w:val="nil"/>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sz w:val="20"/>
                <w:szCs w:val="20"/>
              </w:rPr>
            </w:pPr>
            <w:r w:rsidRPr="00AE2F4F">
              <w:rPr>
                <w:rFonts w:ascii="Times New Roman" w:eastAsia="Times New Roman" w:hAnsi="Times New Roman"/>
                <w:color w:val="000000"/>
                <w:sz w:val="20"/>
                <w:szCs w:val="20"/>
              </w:rPr>
              <w:t>a Dependent Variable: Tax Audit Effectiveness</w:t>
            </w:r>
          </w:p>
        </w:tc>
        <w:tc>
          <w:tcPr>
            <w:tcW w:w="960" w:type="dxa"/>
            <w:gridSpan w:val="2"/>
            <w:tcBorders>
              <w:top w:val="nil"/>
              <w:left w:val="nil"/>
              <w:bottom w:val="nil"/>
              <w:right w:val="nil"/>
            </w:tcBorders>
            <w:shd w:val="clear" w:color="auto" w:fill="auto"/>
            <w:noWrap/>
            <w:vAlign w:val="bottom"/>
            <w:hideMark/>
          </w:tcPr>
          <w:p w:rsidR="00AE2F4F" w:rsidRPr="00AE2F4F" w:rsidRDefault="00AE2F4F" w:rsidP="00AE2F4F">
            <w:pPr>
              <w:spacing w:after="0" w:line="240" w:lineRule="auto"/>
              <w:rPr>
                <w:rFonts w:ascii="Times New Roman" w:eastAsia="Times New Roman" w:hAnsi="Times New Roman"/>
                <w:color w:val="000000"/>
              </w:rPr>
            </w:pPr>
          </w:p>
        </w:tc>
      </w:tr>
    </w:tbl>
    <w:p w:rsidR="00FA103F" w:rsidRDefault="00FA103F" w:rsidP="00AE2F4F">
      <w:pPr>
        <w:spacing w:after="0" w:line="240" w:lineRule="auto"/>
        <w:jc w:val="both"/>
        <w:rPr>
          <w:rFonts w:ascii="Times New Roman" w:hAnsi="Times New Roman"/>
          <w:sz w:val="24"/>
          <w:szCs w:val="24"/>
        </w:rPr>
      </w:pPr>
    </w:p>
    <w:p w:rsidR="00AE2F4F" w:rsidRPr="00C2442B" w:rsidRDefault="00AE2F4F" w:rsidP="00AE2F4F">
      <w:pPr>
        <w:jc w:val="both"/>
        <w:rPr>
          <w:rFonts w:ascii="Times New Roman" w:eastAsia="Times New Roman" w:hAnsi="Times New Roman"/>
          <w:color w:val="000000" w:themeColor="text1"/>
          <w:sz w:val="24"/>
          <w:szCs w:val="24"/>
          <w:lang w:val="sw-KE"/>
        </w:rPr>
      </w:pPr>
      <w:r w:rsidRPr="00C2442B">
        <w:rPr>
          <w:rFonts w:ascii="Times New Roman" w:eastAsia="Times New Roman" w:hAnsi="Times New Roman"/>
          <w:color w:val="000000" w:themeColor="text1"/>
          <w:sz w:val="24"/>
          <w:szCs w:val="24"/>
          <w:lang w:val="sw-KE"/>
        </w:rPr>
        <w:t xml:space="preserve">It can be deduced from the findings in Table 6 that </w:t>
      </w:r>
      <w:r>
        <w:rPr>
          <w:rFonts w:ascii="Times New Roman" w:eastAsia="Times New Roman" w:hAnsi="Times New Roman"/>
          <w:color w:val="000000" w:themeColor="text1"/>
          <w:sz w:val="24"/>
          <w:szCs w:val="24"/>
          <w:lang w:val="sw-KE"/>
        </w:rPr>
        <w:t xml:space="preserve">of the two independent variables, </w:t>
      </w:r>
      <w:r w:rsidRPr="005B36D2">
        <w:rPr>
          <w:rFonts w:ascii="Times New Roman" w:eastAsia="Times New Roman" w:hAnsi="Times New Roman"/>
          <w:color w:val="000000" w:themeColor="text1"/>
          <w:sz w:val="24"/>
          <w:szCs w:val="24"/>
        </w:rPr>
        <w:t>Audit Staff Capacity</w:t>
      </w:r>
      <w:r w:rsidRPr="00C2442B">
        <w:rPr>
          <w:rFonts w:ascii="Times New Roman" w:eastAsia="Times New Roman" w:hAnsi="Times New Roman"/>
          <w:color w:val="000000" w:themeColor="text1"/>
          <w:sz w:val="24"/>
          <w:szCs w:val="24"/>
          <w:lang w:val="sw-KE"/>
        </w:rPr>
        <w:t xml:space="preserve"> (β = 0</w:t>
      </w:r>
      <w:r w:rsidRPr="00C2442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292</w:t>
      </w:r>
      <w:r w:rsidRPr="00C2442B">
        <w:rPr>
          <w:rFonts w:ascii="Times New Roman" w:eastAsia="Times New Roman" w:hAnsi="Times New Roman"/>
          <w:color w:val="000000" w:themeColor="text1"/>
          <w:sz w:val="24"/>
          <w:szCs w:val="24"/>
          <w:lang w:val="sw-KE"/>
        </w:rPr>
        <w:t xml:space="preserve">, p &lt; 0.05) </w:t>
      </w:r>
      <w:r>
        <w:rPr>
          <w:rFonts w:ascii="Times New Roman" w:eastAsia="Times New Roman" w:hAnsi="Times New Roman"/>
          <w:color w:val="000000" w:themeColor="text1"/>
          <w:sz w:val="24"/>
          <w:szCs w:val="24"/>
          <w:lang w:val="sw-KE"/>
        </w:rPr>
        <w:t xml:space="preserve">was the only one that </w:t>
      </w:r>
      <w:r w:rsidRPr="00C2442B">
        <w:rPr>
          <w:rFonts w:ascii="Times New Roman" w:eastAsia="Times New Roman" w:hAnsi="Times New Roman"/>
          <w:color w:val="000000" w:themeColor="text1"/>
          <w:sz w:val="24"/>
          <w:szCs w:val="24"/>
          <w:lang w:val="sw-KE"/>
        </w:rPr>
        <w:t xml:space="preserve">significantly influenced </w:t>
      </w:r>
      <w:r w:rsidRPr="007F47E1">
        <w:rPr>
          <w:rFonts w:ascii="Times New Roman" w:hAnsi="Times New Roman"/>
          <w:sz w:val="24"/>
          <w:szCs w:val="24"/>
        </w:rPr>
        <w:t>tax audit effectiveness in Kenya</w:t>
      </w:r>
      <w:r>
        <w:rPr>
          <w:rFonts w:ascii="Times New Roman" w:hAnsi="Times New Roman"/>
          <w:sz w:val="24"/>
          <w:szCs w:val="24"/>
        </w:rPr>
        <w:t xml:space="preserve"> Revenue Authority</w:t>
      </w:r>
      <w:r>
        <w:rPr>
          <w:rFonts w:ascii="Times New Roman" w:hAnsi="Times New Roman"/>
          <w:color w:val="000000" w:themeColor="text1"/>
          <w:sz w:val="24"/>
          <w:szCs w:val="24"/>
        </w:rPr>
        <w:t xml:space="preserve">, </w:t>
      </w:r>
      <w:r w:rsidRPr="007F47E1">
        <w:rPr>
          <w:rFonts w:ascii="Times New Roman" w:hAnsi="Times New Roman"/>
          <w:sz w:val="24"/>
          <w:szCs w:val="24"/>
          <w:lang w:val="en-GB" w:eastAsia="en-GB"/>
        </w:rPr>
        <w:t>South Rift Valley Region</w:t>
      </w:r>
      <w:r w:rsidRPr="00C2442B">
        <w:rPr>
          <w:rFonts w:ascii="Times New Roman" w:eastAsia="Times New Roman" w:hAnsi="Times New Roman"/>
          <w:color w:val="000000" w:themeColor="text1"/>
          <w:sz w:val="24"/>
          <w:szCs w:val="24"/>
          <w:lang w:val="sw-KE"/>
        </w:rPr>
        <w:t xml:space="preserve"> as per the model</w:t>
      </w:r>
      <w:r>
        <w:rPr>
          <w:rFonts w:ascii="Times New Roman" w:eastAsia="Times New Roman" w:hAnsi="Times New Roman"/>
          <w:color w:val="000000" w:themeColor="text1"/>
          <w:sz w:val="24"/>
          <w:szCs w:val="24"/>
          <w:lang w:val="sw-KE"/>
        </w:rPr>
        <w:t xml:space="preserve">. </w:t>
      </w:r>
      <w:r w:rsidRPr="00AE2F4F">
        <w:rPr>
          <w:rFonts w:ascii="Times New Roman" w:eastAsia="Times New Roman" w:hAnsi="Times New Roman"/>
          <w:color w:val="000000" w:themeColor="text1"/>
          <w:sz w:val="24"/>
          <w:szCs w:val="24"/>
        </w:rPr>
        <w:t>Dispute Resolution Mechanism</w:t>
      </w:r>
      <w:r>
        <w:rPr>
          <w:rFonts w:ascii="Times New Roman" w:eastAsia="Times New Roman" w:hAnsi="Times New Roman"/>
          <w:color w:val="000000" w:themeColor="text1"/>
          <w:sz w:val="24"/>
          <w:szCs w:val="24"/>
        </w:rPr>
        <w:t xml:space="preserve"> </w:t>
      </w:r>
      <w:r w:rsidRPr="00C2442B">
        <w:rPr>
          <w:rFonts w:ascii="Times New Roman" w:eastAsia="Times New Roman" w:hAnsi="Times New Roman"/>
          <w:color w:val="000000" w:themeColor="text1"/>
          <w:sz w:val="24"/>
          <w:szCs w:val="24"/>
          <w:lang w:val="sw-KE"/>
        </w:rPr>
        <w:t>(β = 0</w:t>
      </w:r>
      <w:r w:rsidRPr="00C2442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052</w:t>
      </w:r>
      <w:r w:rsidRPr="00C2442B">
        <w:rPr>
          <w:rFonts w:ascii="Times New Roman" w:eastAsia="Times New Roman" w:hAnsi="Times New Roman"/>
          <w:color w:val="000000" w:themeColor="text1"/>
          <w:sz w:val="24"/>
          <w:szCs w:val="24"/>
          <w:lang w:val="sw-KE"/>
        </w:rPr>
        <w:t xml:space="preserve">, p </w:t>
      </w:r>
      <w:r>
        <w:rPr>
          <w:rFonts w:ascii="Times New Roman" w:eastAsia="Times New Roman" w:hAnsi="Times New Roman"/>
          <w:color w:val="000000" w:themeColor="text1"/>
          <w:sz w:val="24"/>
          <w:szCs w:val="24"/>
          <w:lang w:val="sw-KE"/>
        </w:rPr>
        <w:t>˃</w:t>
      </w:r>
      <w:r w:rsidRPr="00C2442B">
        <w:rPr>
          <w:rFonts w:ascii="Times New Roman" w:eastAsia="Times New Roman" w:hAnsi="Times New Roman"/>
          <w:color w:val="000000" w:themeColor="text1"/>
          <w:sz w:val="24"/>
          <w:szCs w:val="24"/>
          <w:lang w:val="sw-KE"/>
        </w:rPr>
        <w:t xml:space="preserve"> 0.05)</w:t>
      </w:r>
      <w:r>
        <w:rPr>
          <w:rFonts w:ascii="Times New Roman" w:eastAsia="Times New Roman" w:hAnsi="Times New Roman"/>
          <w:color w:val="000000" w:themeColor="text1"/>
          <w:sz w:val="24"/>
          <w:szCs w:val="24"/>
        </w:rPr>
        <w:t>, however, was not significant in the model. T</w:t>
      </w:r>
      <w:r>
        <w:rPr>
          <w:rFonts w:ascii="Times New Roman" w:eastAsia="Times New Roman" w:hAnsi="Times New Roman"/>
          <w:color w:val="000000" w:themeColor="text1"/>
          <w:sz w:val="24"/>
          <w:szCs w:val="24"/>
          <w:lang w:val="sw-KE"/>
        </w:rPr>
        <w:t xml:space="preserve">herefore, the resulting </w:t>
      </w:r>
      <w:r w:rsidRPr="00C2442B">
        <w:rPr>
          <w:rFonts w:ascii="Times New Roman" w:eastAsia="Times New Roman" w:hAnsi="Times New Roman"/>
          <w:color w:val="000000" w:themeColor="text1"/>
          <w:sz w:val="24"/>
          <w:szCs w:val="24"/>
          <w:lang w:val="sw-KE"/>
        </w:rPr>
        <w:t>could be predicted by the linear relationship;</w:t>
      </w:r>
    </w:p>
    <w:p w:rsidR="00AE2F4F" w:rsidRPr="00C2442B" w:rsidRDefault="00AE2F4F" w:rsidP="00AE2F4F">
      <w:pPr>
        <w:ind w:left="1890" w:hanging="450"/>
        <w:jc w:val="both"/>
        <w:rPr>
          <w:rFonts w:ascii="Times New Roman" w:eastAsia="Times New Roman" w:hAnsi="Times New Roman"/>
          <w:color w:val="000000" w:themeColor="text1"/>
          <w:sz w:val="24"/>
          <w:szCs w:val="24"/>
          <w:lang w:val="sw-KE"/>
        </w:rPr>
      </w:pPr>
      <w:r w:rsidRPr="00C2442B">
        <w:rPr>
          <w:rFonts w:ascii="Times New Roman" w:eastAsia="Times New Roman" w:hAnsi="Times New Roman"/>
          <w:color w:val="000000" w:themeColor="text1"/>
          <w:sz w:val="24"/>
          <w:szCs w:val="24"/>
          <w:lang w:val="sw-KE"/>
        </w:rPr>
        <w:lastRenderedPageBreak/>
        <w:t xml:space="preserve">Y = </w:t>
      </w:r>
      <w:r w:rsidRPr="00AE2F4F">
        <w:rPr>
          <w:rFonts w:ascii="Times New Roman" w:eastAsia="Times New Roman" w:hAnsi="Times New Roman"/>
          <w:color w:val="000000" w:themeColor="text1"/>
          <w:sz w:val="24"/>
          <w:szCs w:val="24"/>
        </w:rPr>
        <w:t>18.826</w:t>
      </w:r>
      <w:r>
        <w:rPr>
          <w:rFonts w:ascii="Times New Roman" w:eastAsia="Times New Roman" w:hAnsi="Times New Roman"/>
          <w:color w:val="000000" w:themeColor="text1"/>
          <w:sz w:val="24"/>
          <w:szCs w:val="24"/>
        </w:rPr>
        <w:t xml:space="preserve"> </w:t>
      </w:r>
      <w:r w:rsidRPr="00C2442B">
        <w:rPr>
          <w:rFonts w:ascii="Times New Roman" w:eastAsia="Times New Roman" w:hAnsi="Times New Roman"/>
          <w:color w:val="000000" w:themeColor="text1"/>
          <w:sz w:val="24"/>
          <w:szCs w:val="24"/>
        </w:rPr>
        <w:t>+ 0.</w:t>
      </w:r>
      <w:r>
        <w:rPr>
          <w:rFonts w:ascii="Times New Roman" w:eastAsia="Times New Roman" w:hAnsi="Times New Roman"/>
          <w:color w:val="000000" w:themeColor="text1"/>
          <w:sz w:val="24"/>
          <w:szCs w:val="24"/>
        </w:rPr>
        <w:t>229</w:t>
      </w:r>
      <w:r w:rsidRPr="00C2442B">
        <w:rPr>
          <w:rFonts w:ascii="Times New Roman" w:eastAsia="Times New Roman" w:hAnsi="Times New Roman"/>
          <w:color w:val="000000" w:themeColor="text1"/>
          <w:sz w:val="24"/>
          <w:szCs w:val="24"/>
        </w:rPr>
        <w:t xml:space="preserve"> </w:t>
      </w:r>
      <w:r w:rsidRPr="005B36D2">
        <w:rPr>
          <w:rFonts w:ascii="Times New Roman" w:eastAsia="Times New Roman" w:hAnsi="Times New Roman"/>
          <w:color w:val="000000" w:themeColor="text1"/>
          <w:sz w:val="24"/>
          <w:szCs w:val="24"/>
        </w:rPr>
        <w:t>Audit Staff Capacity</w:t>
      </w:r>
      <w:r w:rsidRPr="00C2442B">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ASC</w:t>
      </w:r>
      <w:r w:rsidRPr="00C2442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 </w:t>
      </w:r>
      <w:r w:rsidRPr="00C2442B">
        <w:rPr>
          <w:rFonts w:ascii="Times New Roman" w:eastAsia="Times New Roman" w:hAnsi="Times New Roman"/>
          <w:color w:val="000000" w:themeColor="text1"/>
          <w:sz w:val="24"/>
          <w:szCs w:val="24"/>
          <w:lang w:val="sw-KE"/>
        </w:rPr>
        <w:t>0</w:t>
      </w:r>
      <w:r w:rsidRPr="00C2442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046 </w:t>
      </w:r>
      <w:r w:rsidRPr="00AE2F4F">
        <w:rPr>
          <w:rFonts w:ascii="Times New Roman" w:eastAsia="Times New Roman" w:hAnsi="Times New Roman"/>
          <w:color w:val="000000" w:themeColor="text1"/>
          <w:sz w:val="24"/>
          <w:szCs w:val="24"/>
        </w:rPr>
        <w:t>Dispute Resolution Mechanism</w:t>
      </w:r>
    </w:p>
    <w:p w:rsidR="00FA103F" w:rsidRPr="007F47E1" w:rsidRDefault="00AE2F4F" w:rsidP="006C51F3">
      <w:pPr>
        <w:spacing w:after="0" w:line="240" w:lineRule="auto"/>
        <w:jc w:val="both"/>
        <w:rPr>
          <w:rFonts w:ascii="Times New Roman" w:eastAsia="Times New Roman" w:hAnsi="Times New Roman"/>
          <w:sz w:val="24"/>
          <w:szCs w:val="24"/>
          <w:lang w:val="sw-KE"/>
        </w:rPr>
      </w:pPr>
      <w:r w:rsidRPr="00C2442B">
        <w:rPr>
          <w:rFonts w:ascii="Times New Roman" w:eastAsia="Times New Roman" w:hAnsi="Times New Roman"/>
          <w:color w:val="000000" w:themeColor="text1"/>
          <w:sz w:val="24"/>
          <w:szCs w:val="24"/>
        </w:rPr>
        <w:t>Therefore, with regard to the null hypothesis</w:t>
      </w:r>
      <w:r w:rsidR="006C51F3">
        <w:rPr>
          <w:rFonts w:ascii="Times New Roman" w:eastAsia="Times New Roman" w:hAnsi="Times New Roman"/>
          <w:color w:val="000000" w:themeColor="text1"/>
          <w:sz w:val="24"/>
          <w:szCs w:val="24"/>
        </w:rPr>
        <w:t>;</w:t>
      </w:r>
    </w:p>
    <w:p w:rsidR="006C51F3" w:rsidRPr="007F47E1" w:rsidRDefault="006C51F3" w:rsidP="006C51F3">
      <w:pPr>
        <w:spacing w:after="0" w:line="240" w:lineRule="auto"/>
        <w:ind w:left="630" w:hanging="630"/>
        <w:jc w:val="both"/>
        <w:rPr>
          <w:rFonts w:ascii="Times New Roman" w:hAnsi="Times New Roman"/>
          <w:sz w:val="24"/>
          <w:szCs w:val="24"/>
          <w:lang w:val="en-GB" w:eastAsia="en-GB"/>
        </w:rPr>
      </w:pPr>
      <w:r w:rsidRPr="007F47E1">
        <w:rPr>
          <w:rFonts w:ascii="Times New Roman" w:hAnsi="Times New Roman"/>
          <w:b/>
          <w:sz w:val="24"/>
          <w:szCs w:val="24"/>
        </w:rPr>
        <w:t>H0</w:t>
      </w:r>
      <w:r>
        <w:rPr>
          <w:rFonts w:ascii="Times New Roman" w:hAnsi="Times New Roman"/>
          <w:b/>
          <w:sz w:val="24"/>
          <w:szCs w:val="24"/>
          <w:vertAlign w:val="subscript"/>
        </w:rPr>
        <w:t>1</w:t>
      </w:r>
      <w:r w:rsidRPr="007F47E1">
        <w:rPr>
          <w:rFonts w:ascii="Times New Roman" w:hAnsi="Times New Roman"/>
          <w:b/>
          <w:sz w:val="24"/>
          <w:szCs w:val="24"/>
        </w:rPr>
        <w:t>:</w:t>
      </w:r>
      <w:r w:rsidRPr="007F47E1">
        <w:rPr>
          <w:rFonts w:ascii="Times New Roman" w:hAnsi="Times New Roman"/>
          <w:sz w:val="24"/>
          <w:szCs w:val="24"/>
        </w:rPr>
        <w:tab/>
      </w:r>
      <w:r w:rsidRPr="006C51F3">
        <w:rPr>
          <w:rFonts w:ascii="Times New Roman" w:hAnsi="Times New Roman"/>
          <w:i/>
          <w:sz w:val="24"/>
          <w:szCs w:val="24"/>
        </w:rPr>
        <w:t xml:space="preserve">Audit staff capacity has no statistically significant effect on </w:t>
      </w:r>
      <w:r w:rsidRPr="006C51F3">
        <w:rPr>
          <w:rFonts w:ascii="Times New Roman" w:hAnsi="Times New Roman"/>
          <w:i/>
          <w:sz w:val="24"/>
          <w:szCs w:val="24"/>
          <w:lang w:val="en-GB" w:eastAsia="en-GB"/>
        </w:rPr>
        <w:t>tax audit effectiveness in South Rift Valley Region.</w:t>
      </w:r>
    </w:p>
    <w:p w:rsidR="006C51F3" w:rsidRDefault="006C51F3" w:rsidP="006C51F3">
      <w:pPr>
        <w:tabs>
          <w:tab w:val="left" w:pos="9360"/>
        </w:tabs>
        <w:spacing w:line="240" w:lineRule="auto"/>
        <w:jc w:val="both"/>
        <w:rPr>
          <w:rFonts w:ascii="Times New Roman" w:hAnsi="Times New Roman"/>
          <w:sz w:val="24"/>
          <w:szCs w:val="24"/>
          <w:lang w:eastAsia="zh-CN"/>
        </w:rPr>
      </w:pPr>
      <w:r w:rsidRPr="007F47E1">
        <w:rPr>
          <w:rFonts w:ascii="Times New Roman" w:hAnsi="Times New Roman"/>
          <w:sz w:val="24"/>
          <w:szCs w:val="24"/>
        </w:rPr>
        <w:t>According to the results in the multiple regression model in Table 4.</w:t>
      </w:r>
      <w:r>
        <w:rPr>
          <w:rFonts w:ascii="Times New Roman" w:hAnsi="Times New Roman"/>
          <w:sz w:val="24"/>
          <w:szCs w:val="24"/>
        </w:rPr>
        <w:t>6</w:t>
      </w:r>
      <w:r w:rsidRPr="007F47E1">
        <w:rPr>
          <w:rFonts w:ascii="Times New Roman" w:hAnsi="Times New Roman"/>
          <w:sz w:val="24"/>
          <w:szCs w:val="24"/>
        </w:rPr>
        <w:t xml:space="preserve">, Audit staff capacity had a statistically significant effect on </w:t>
      </w:r>
      <w:r w:rsidRPr="007F47E1">
        <w:rPr>
          <w:rFonts w:ascii="Times New Roman" w:hAnsi="Times New Roman"/>
          <w:sz w:val="24"/>
          <w:szCs w:val="24"/>
          <w:lang w:val="en-GB" w:eastAsia="en-GB"/>
        </w:rPr>
        <w:t>tax audit effectiveness in South Rift Valley Region</w:t>
      </w:r>
      <w:r w:rsidRPr="007F47E1">
        <w:rPr>
          <w:rFonts w:ascii="Times New Roman" w:hAnsi="Times New Roman"/>
          <w:sz w:val="24"/>
          <w:szCs w:val="24"/>
        </w:rPr>
        <w:t xml:space="preserve"> (</w:t>
      </w:r>
      <w:r w:rsidR="00BB20DC" w:rsidRPr="00C2442B">
        <w:rPr>
          <w:rFonts w:ascii="Times New Roman" w:eastAsia="Times New Roman" w:hAnsi="Times New Roman"/>
          <w:color w:val="000000" w:themeColor="text1"/>
          <w:sz w:val="24"/>
          <w:szCs w:val="24"/>
          <w:lang w:val="sw-KE"/>
        </w:rPr>
        <w:t>β = 0</w:t>
      </w:r>
      <w:r w:rsidR="00BB20DC" w:rsidRPr="00C2442B">
        <w:rPr>
          <w:rFonts w:ascii="Times New Roman" w:eastAsia="Times New Roman" w:hAnsi="Times New Roman"/>
          <w:color w:val="000000" w:themeColor="text1"/>
          <w:sz w:val="24"/>
          <w:szCs w:val="24"/>
        </w:rPr>
        <w:t>.</w:t>
      </w:r>
      <w:r w:rsidR="00BB20DC">
        <w:rPr>
          <w:rFonts w:ascii="Times New Roman" w:eastAsia="Times New Roman" w:hAnsi="Times New Roman"/>
          <w:color w:val="000000" w:themeColor="text1"/>
          <w:sz w:val="24"/>
          <w:szCs w:val="24"/>
        </w:rPr>
        <w:t>292</w:t>
      </w:r>
      <w:r w:rsidR="00BB20DC" w:rsidRPr="00C2442B">
        <w:rPr>
          <w:rFonts w:ascii="Times New Roman" w:eastAsia="Times New Roman" w:hAnsi="Times New Roman"/>
          <w:color w:val="000000" w:themeColor="text1"/>
          <w:sz w:val="24"/>
          <w:szCs w:val="24"/>
          <w:lang w:val="sw-KE"/>
        </w:rPr>
        <w:t>, p &lt; 0.05</w:t>
      </w:r>
      <w:r w:rsidRPr="007F47E1">
        <w:rPr>
          <w:rFonts w:ascii="Times New Roman" w:hAnsi="Times New Roman"/>
          <w:sz w:val="24"/>
          <w:szCs w:val="24"/>
        </w:rPr>
        <w:t xml:space="preserve">). Consequently, the null hypothesis </w:t>
      </w:r>
      <w:r w:rsidRPr="007F47E1">
        <w:rPr>
          <w:rFonts w:ascii="Times New Roman" w:hAnsi="Times New Roman"/>
          <w:b/>
          <w:sz w:val="24"/>
          <w:szCs w:val="24"/>
        </w:rPr>
        <w:t>H0</w:t>
      </w:r>
      <w:r>
        <w:rPr>
          <w:rFonts w:ascii="Times New Roman" w:hAnsi="Times New Roman"/>
          <w:b/>
          <w:sz w:val="24"/>
          <w:szCs w:val="24"/>
          <w:vertAlign w:val="subscript"/>
        </w:rPr>
        <w:t>1</w:t>
      </w:r>
      <w:r w:rsidRPr="007F47E1">
        <w:rPr>
          <w:rFonts w:ascii="Times New Roman" w:hAnsi="Times New Roman"/>
          <w:sz w:val="24"/>
          <w:szCs w:val="24"/>
        </w:rPr>
        <w:t xml:space="preserve"> was rejected. These findings agree with </w:t>
      </w:r>
      <w:proofErr w:type="spellStart"/>
      <w:r w:rsidRPr="007F47E1">
        <w:rPr>
          <w:rFonts w:ascii="Times New Roman" w:hAnsi="Times New Roman"/>
          <w:sz w:val="24"/>
          <w:szCs w:val="24"/>
          <w:lang w:eastAsia="zh-CN"/>
        </w:rPr>
        <w:t>Chalu</w:t>
      </w:r>
      <w:proofErr w:type="spellEnd"/>
      <w:r w:rsidRPr="007F47E1">
        <w:rPr>
          <w:rFonts w:ascii="Times New Roman" w:hAnsi="Times New Roman"/>
          <w:sz w:val="24"/>
          <w:szCs w:val="24"/>
          <w:lang w:eastAsia="zh-CN"/>
        </w:rPr>
        <w:t xml:space="preserve"> and </w:t>
      </w:r>
      <w:proofErr w:type="spellStart"/>
      <w:r w:rsidRPr="007F47E1">
        <w:rPr>
          <w:rFonts w:ascii="Times New Roman" w:hAnsi="Times New Roman"/>
          <w:sz w:val="24"/>
          <w:szCs w:val="24"/>
          <w:lang w:eastAsia="zh-CN"/>
        </w:rPr>
        <w:t>Mzee</w:t>
      </w:r>
      <w:proofErr w:type="spellEnd"/>
      <w:r w:rsidRPr="007F47E1">
        <w:rPr>
          <w:rFonts w:ascii="Times New Roman" w:hAnsi="Times New Roman"/>
          <w:sz w:val="24"/>
          <w:szCs w:val="24"/>
          <w:lang w:eastAsia="zh-CN"/>
        </w:rPr>
        <w:t xml:space="preserve"> (2017) whose study on the </w:t>
      </w:r>
      <w:r>
        <w:rPr>
          <w:rFonts w:ascii="Times New Roman" w:hAnsi="Times New Roman"/>
          <w:sz w:val="24"/>
          <w:szCs w:val="24"/>
          <w:lang w:eastAsia="zh-CN"/>
        </w:rPr>
        <w:t>variables affecting</w:t>
      </w:r>
      <w:r w:rsidRPr="007F47E1">
        <w:rPr>
          <w:rFonts w:ascii="Times New Roman" w:hAnsi="Times New Roman"/>
          <w:sz w:val="24"/>
          <w:szCs w:val="24"/>
          <w:lang w:eastAsia="zh-CN"/>
        </w:rPr>
        <w:t xml:space="preserve"> the </w:t>
      </w:r>
      <w:r>
        <w:rPr>
          <w:rFonts w:ascii="Times New Roman" w:hAnsi="Times New Roman"/>
          <w:sz w:val="24"/>
          <w:szCs w:val="24"/>
          <w:lang w:eastAsia="zh-CN"/>
        </w:rPr>
        <w:t>tax audit effectiveness i</w:t>
      </w:r>
      <w:r w:rsidRPr="007F47E1">
        <w:rPr>
          <w:rFonts w:ascii="Times New Roman" w:hAnsi="Times New Roman"/>
          <w:sz w:val="24"/>
          <w:szCs w:val="24"/>
          <w:lang w:eastAsia="zh-CN"/>
        </w:rPr>
        <w:t xml:space="preserve">n Tanzania revealed that adequacy of tax audit unit influenced the effectiveness of tax audit. Further, </w:t>
      </w:r>
      <w:proofErr w:type="spellStart"/>
      <w:r w:rsidRPr="007F47E1">
        <w:rPr>
          <w:rFonts w:ascii="Times New Roman" w:hAnsi="Times New Roman"/>
          <w:sz w:val="24"/>
          <w:szCs w:val="24"/>
          <w:lang w:eastAsia="zh-CN"/>
        </w:rPr>
        <w:t>Alzeban</w:t>
      </w:r>
      <w:proofErr w:type="spellEnd"/>
      <w:r w:rsidRPr="007F47E1">
        <w:rPr>
          <w:rFonts w:ascii="Times New Roman" w:hAnsi="Times New Roman"/>
          <w:sz w:val="24"/>
          <w:szCs w:val="24"/>
          <w:lang w:eastAsia="zh-CN"/>
        </w:rPr>
        <w:t xml:space="preserve"> and </w:t>
      </w:r>
      <w:proofErr w:type="spellStart"/>
      <w:r w:rsidRPr="007F47E1">
        <w:rPr>
          <w:rFonts w:ascii="Times New Roman" w:hAnsi="Times New Roman"/>
          <w:sz w:val="24"/>
          <w:szCs w:val="24"/>
          <w:lang w:eastAsia="zh-CN"/>
        </w:rPr>
        <w:t>Gwilliam</w:t>
      </w:r>
      <w:proofErr w:type="spellEnd"/>
      <w:r w:rsidRPr="007F47E1">
        <w:rPr>
          <w:rFonts w:ascii="Times New Roman" w:hAnsi="Times New Roman"/>
          <w:sz w:val="24"/>
          <w:szCs w:val="24"/>
          <w:lang w:eastAsia="zh-CN"/>
        </w:rPr>
        <w:t xml:space="preserve"> (2014) </w:t>
      </w:r>
      <w:r>
        <w:rPr>
          <w:rFonts w:ascii="Times New Roman" w:hAnsi="Times New Roman"/>
          <w:sz w:val="24"/>
          <w:szCs w:val="24"/>
          <w:lang w:eastAsia="zh-CN"/>
        </w:rPr>
        <w:t xml:space="preserve">in his findings found out that staff competence is directly associated to the tax audit effectiveness. It also concurs with </w:t>
      </w:r>
      <w:r w:rsidRPr="007F47E1">
        <w:rPr>
          <w:rFonts w:ascii="Times New Roman" w:hAnsi="Times New Roman"/>
          <w:sz w:val="24"/>
          <w:szCs w:val="24"/>
          <w:lang w:eastAsia="zh-CN"/>
        </w:rPr>
        <w:t xml:space="preserve">Cohen and </w:t>
      </w:r>
      <w:proofErr w:type="spellStart"/>
      <w:r w:rsidRPr="007F47E1">
        <w:rPr>
          <w:rFonts w:ascii="Times New Roman" w:hAnsi="Times New Roman"/>
          <w:sz w:val="24"/>
          <w:szCs w:val="24"/>
          <w:lang w:eastAsia="zh-CN"/>
        </w:rPr>
        <w:t>Sayag</w:t>
      </w:r>
      <w:proofErr w:type="spellEnd"/>
      <w:r w:rsidRPr="007F47E1">
        <w:rPr>
          <w:rFonts w:ascii="Times New Roman" w:hAnsi="Times New Roman"/>
          <w:sz w:val="24"/>
          <w:szCs w:val="24"/>
          <w:lang w:eastAsia="zh-CN"/>
        </w:rPr>
        <w:t xml:space="preserve"> (2010) </w:t>
      </w:r>
      <w:r>
        <w:rPr>
          <w:rFonts w:ascii="Times New Roman" w:hAnsi="Times New Roman"/>
          <w:sz w:val="24"/>
          <w:szCs w:val="24"/>
          <w:lang w:eastAsia="zh-CN"/>
        </w:rPr>
        <w:t>who argued that the proficiency of employees in audit if critical for effective audits</w:t>
      </w:r>
      <w:r w:rsidRPr="007F47E1">
        <w:rPr>
          <w:rFonts w:ascii="Times New Roman" w:hAnsi="Times New Roman"/>
          <w:sz w:val="24"/>
          <w:szCs w:val="24"/>
          <w:lang w:eastAsia="zh-CN"/>
        </w:rPr>
        <w:t xml:space="preserve">. </w:t>
      </w:r>
    </w:p>
    <w:p w:rsidR="006C51F3" w:rsidRPr="007F47E1" w:rsidRDefault="006C51F3" w:rsidP="006C51F3">
      <w:pPr>
        <w:tabs>
          <w:tab w:val="left" w:pos="9360"/>
        </w:tabs>
        <w:spacing w:after="0" w:line="240" w:lineRule="auto"/>
        <w:jc w:val="both"/>
        <w:rPr>
          <w:rFonts w:ascii="Times New Roman" w:hAnsi="Times New Roman"/>
          <w:sz w:val="24"/>
          <w:szCs w:val="24"/>
        </w:rPr>
      </w:pPr>
      <w:r>
        <w:rPr>
          <w:rFonts w:ascii="Times New Roman" w:hAnsi="Times New Roman"/>
          <w:sz w:val="24"/>
          <w:szCs w:val="24"/>
        </w:rPr>
        <w:t xml:space="preserve">Also the </w:t>
      </w:r>
      <w:r w:rsidRPr="007F47E1">
        <w:rPr>
          <w:rFonts w:ascii="Times New Roman" w:hAnsi="Times New Roman"/>
          <w:sz w:val="24"/>
          <w:szCs w:val="24"/>
        </w:rPr>
        <w:t>hypothesis:</w:t>
      </w:r>
    </w:p>
    <w:p w:rsidR="006C51F3" w:rsidRPr="007F47E1" w:rsidRDefault="006C51F3" w:rsidP="006C51F3">
      <w:pPr>
        <w:spacing w:after="0" w:line="240" w:lineRule="auto"/>
        <w:ind w:left="630" w:hanging="630"/>
        <w:jc w:val="both"/>
        <w:rPr>
          <w:rFonts w:ascii="Times New Roman" w:hAnsi="Times New Roman"/>
          <w:b/>
          <w:sz w:val="24"/>
          <w:szCs w:val="24"/>
        </w:rPr>
      </w:pPr>
      <w:r w:rsidRPr="007F47E1">
        <w:rPr>
          <w:rFonts w:ascii="Times New Roman" w:hAnsi="Times New Roman"/>
          <w:b/>
          <w:sz w:val="24"/>
          <w:szCs w:val="24"/>
        </w:rPr>
        <w:t>H0</w:t>
      </w:r>
      <w:r>
        <w:rPr>
          <w:rFonts w:ascii="Times New Roman" w:hAnsi="Times New Roman"/>
          <w:b/>
          <w:sz w:val="24"/>
          <w:szCs w:val="24"/>
          <w:vertAlign w:val="subscript"/>
        </w:rPr>
        <w:t>2</w:t>
      </w:r>
      <w:r w:rsidRPr="007F47E1">
        <w:rPr>
          <w:rFonts w:ascii="Times New Roman" w:hAnsi="Times New Roman"/>
          <w:b/>
          <w:sz w:val="24"/>
          <w:szCs w:val="24"/>
          <w:vertAlign w:val="subscript"/>
        </w:rPr>
        <w:t>:</w:t>
      </w:r>
      <w:r w:rsidRPr="007F47E1">
        <w:rPr>
          <w:rFonts w:ascii="Times New Roman" w:hAnsi="Times New Roman"/>
          <w:sz w:val="24"/>
          <w:szCs w:val="24"/>
          <w:vertAlign w:val="subscript"/>
        </w:rPr>
        <w:tab/>
      </w:r>
      <w:r w:rsidRPr="006C51F3">
        <w:rPr>
          <w:rFonts w:ascii="Times New Roman" w:hAnsi="Times New Roman"/>
          <w:i/>
          <w:sz w:val="24"/>
          <w:szCs w:val="24"/>
        </w:rPr>
        <w:t>Tax disputes resolution mechanism has no statistically significant effect on</w:t>
      </w:r>
      <w:r w:rsidRPr="006C51F3">
        <w:rPr>
          <w:rFonts w:ascii="Times New Roman" w:hAnsi="Times New Roman"/>
          <w:i/>
          <w:sz w:val="24"/>
          <w:szCs w:val="24"/>
          <w:lang w:val="en-GB" w:eastAsia="en-GB"/>
        </w:rPr>
        <w:t xml:space="preserve"> tax audit effectiveness in South Rift Valley Region</w:t>
      </w:r>
      <w:r w:rsidRPr="006C51F3">
        <w:rPr>
          <w:rFonts w:ascii="Times New Roman" w:hAnsi="Times New Roman"/>
          <w:b/>
          <w:i/>
          <w:sz w:val="24"/>
          <w:szCs w:val="24"/>
        </w:rPr>
        <w:t>.</w:t>
      </w:r>
    </w:p>
    <w:p w:rsidR="006C51F3" w:rsidRPr="006F524D" w:rsidRDefault="006C51F3" w:rsidP="006C51F3">
      <w:pPr>
        <w:spacing w:after="0" w:line="240" w:lineRule="auto"/>
        <w:jc w:val="both"/>
        <w:rPr>
          <w:rFonts w:ascii="Times New Roman" w:hAnsi="Times New Roman"/>
          <w:sz w:val="24"/>
          <w:szCs w:val="24"/>
          <w:lang w:eastAsia="en-GB"/>
        </w:rPr>
      </w:pPr>
      <w:r w:rsidRPr="007F47E1">
        <w:rPr>
          <w:rFonts w:ascii="Times New Roman" w:hAnsi="Times New Roman"/>
          <w:sz w:val="24"/>
          <w:szCs w:val="24"/>
        </w:rPr>
        <w:t xml:space="preserve">It is evident from the results from </w:t>
      </w:r>
      <w:r>
        <w:rPr>
          <w:rFonts w:ascii="Times New Roman" w:hAnsi="Times New Roman"/>
          <w:sz w:val="24"/>
          <w:szCs w:val="24"/>
        </w:rPr>
        <w:t>the regression model in Table 6</w:t>
      </w:r>
      <w:r w:rsidRPr="007F47E1">
        <w:rPr>
          <w:rFonts w:ascii="Times New Roman" w:hAnsi="Times New Roman"/>
          <w:sz w:val="24"/>
          <w:szCs w:val="24"/>
        </w:rPr>
        <w:t xml:space="preserve"> that Tax disputes resolution mechanism has no statistically significant effect on</w:t>
      </w:r>
      <w:r w:rsidRPr="007F47E1">
        <w:rPr>
          <w:rFonts w:ascii="Times New Roman" w:hAnsi="Times New Roman"/>
          <w:sz w:val="24"/>
          <w:szCs w:val="24"/>
          <w:lang w:val="en-GB" w:eastAsia="en-GB"/>
        </w:rPr>
        <w:t xml:space="preserve"> tax audit effectiveness in South Rift Valley Region </w:t>
      </w:r>
      <w:r w:rsidRPr="007F47E1">
        <w:rPr>
          <w:rFonts w:ascii="Times New Roman" w:hAnsi="Times New Roman"/>
          <w:sz w:val="24"/>
          <w:szCs w:val="24"/>
        </w:rPr>
        <w:t>(</w:t>
      </w:r>
      <w:r w:rsidR="00BB20DC" w:rsidRPr="00C2442B">
        <w:rPr>
          <w:rFonts w:ascii="Times New Roman" w:eastAsia="Times New Roman" w:hAnsi="Times New Roman"/>
          <w:color w:val="000000" w:themeColor="text1"/>
          <w:sz w:val="24"/>
          <w:szCs w:val="24"/>
          <w:lang w:val="sw-KE"/>
        </w:rPr>
        <w:t>β = 0</w:t>
      </w:r>
      <w:r w:rsidR="00BB20DC" w:rsidRPr="00C2442B">
        <w:rPr>
          <w:rFonts w:ascii="Times New Roman" w:eastAsia="Times New Roman" w:hAnsi="Times New Roman"/>
          <w:color w:val="000000" w:themeColor="text1"/>
          <w:sz w:val="24"/>
          <w:szCs w:val="24"/>
        </w:rPr>
        <w:t>.</w:t>
      </w:r>
      <w:r w:rsidR="00BB20DC">
        <w:rPr>
          <w:rFonts w:ascii="Times New Roman" w:eastAsia="Times New Roman" w:hAnsi="Times New Roman"/>
          <w:color w:val="000000" w:themeColor="text1"/>
          <w:sz w:val="24"/>
          <w:szCs w:val="24"/>
        </w:rPr>
        <w:t>052</w:t>
      </w:r>
      <w:r w:rsidR="00BB20DC" w:rsidRPr="00C2442B">
        <w:rPr>
          <w:rFonts w:ascii="Times New Roman" w:eastAsia="Times New Roman" w:hAnsi="Times New Roman"/>
          <w:color w:val="000000" w:themeColor="text1"/>
          <w:sz w:val="24"/>
          <w:szCs w:val="24"/>
          <w:lang w:val="sw-KE"/>
        </w:rPr>
        <w:t xml:space="preserve">, p </w:t>
      </w:r>
      <w:r w:rsidR="00BB20DC">
        <w:rPr>
          <w:rFonts w:ascii="Times New Roman" w:eastAsia="Times New Roman" w:hAnsi="Times New Roman"/>
          <w:color w:val="000000" w:themeColor="text1"/>
          <w:sz w:val="24"/>
          <w:szCs w:val="24"/>
          <w:lang w:val="sw-KE"/>
        </w:rPr>
        <w:t>˃</w:t>
      </w:r>
      <w:r w:rsidR="00BB20DC" w:rsidRPr="00C2442B">
        <w:rPr>
          <w:rFonts w:ascii="Times New Roman" w:eastAsia="Times New Roman" w:hAnsi="Times New Roman"/>
          <w:color w:val="000000" w:themeColor="text1"/>
          <w:sz w:val="24"/>
          <w:szCs w:val="24"/>
          <w:lang w:val="sw-KE"/>
        </w:rPr>
        <w:t xml:space="preserve"> 0.05</w:t>
      </w:r>
      <w:r w:rsidRPr="007F47E1">
        <w:rPr>
          <w:rFonts w:ascii="Times New Roman" w:hAnsi="Times New Roman"/>
          <w:sz w:val="24"/>
          <w:szCs w:val="24"/>
        </w:rPr>
        <w:t xml:space="preserve">). As such, the null hypothesis </w:t>
      </w:r>
      <w:r w:rsidRPr="007F47E1">
        <w:rPr>
          <w:rFonts w:ascii="Times New Roman" w:hAnsi="Times New Roman"/>
          <w:b/>
          <w:sz w:val="24"/>
          <w:szCs w:val="24"/>
        </w:rPr>
        <w:t>H0</w:t>
      </w:r>
      <w:r>
        <w:rPr>
          <w:rFonts w:ascii="Times New Roman" w:hAnsi="Times New Roman"/>
          <w:b/>
          <w:sz w:val="24"/>
          <w:szCs w:val="24"/>
          <w:vertAlign w:val="subscript"/>
        </w:rPr>
        <w:t>2</w:t>
      </w:r>
      <w:r w:rsidRPr="007F47E1">
        <w:rPr>
          <w:rFonts w:ascii="Times New Roman" w:hAnsi="Times New Roman"/>
          <w:b/>
          <w:sz w:val="24"/>
          <w:szCs w:val="24"/>
          <w:vertAlign w:val="subscript"/>
        </w:rPr>
        <w:t xml:space="preserve"> </w:t>
      </w:r>
      <w:r w:rsidRPr="007F47E1">
        <w:rPr>
          <w:rFonts w:ascii="Times New Roman" w:hAnsi="Times New Roman"/>
          <w:sz w:val="24"/>
          <w:szCs w:val="24"/>
        </w:rPr>
        <w:t xml:space="preserve">was accepted and the view that adopted Tax disputes resolution mechanism was not a factor of </w:t>
      </w:r>
      <w:r w:rsidRPr="007F47E1">
        <w:rPr>
          <w:rFonts w:ascii="Times New Roman" w:hAnsi="Times New Roman"/>
          <w:sz w:val="24"/>
          <w:szCs w:val="24"/>
          <w:lang w:val="en-GB" w:eastAsia="en-GB"/>
        </w:rPr>
        <w:t>tax audit effectiveness in the area</w:t>
      </w:r>
      <w:r w:rsidRPr="007F47E1">
        <w:rPr>
          <w:rFonts w:ascii="Times New Roman" w:hAnsi="Times New Roman"/>
          <w:sz w:val="24"/>
          <w:szCs w:val="24"/>
        </w:rPr>
        <w:t xml:space="preserve">. </w:t>
      </w:r>
      <w:r w:rsidRPr="007F47E1">
        <w:rPr>
          <w:rFonts w:ascii="Times New Roman" w:hAnsi="Times New Roman"/>
          <w:sz w:val="24"/>
          <w:szCs w:val="24"/>
          <w:lang w:val="en-GB" w:eastAsia="en-GB"/>
        </w:rPr>
        <w:t xml:space="preserve">According to a study by </w:t>
      </w:r>
      <w:r w:rsidRPr="007F47E1">
        <w:rPr>
          <w:rFonts w:ascii="Times New Roman" w:hAnsi="Times New Roman"/>
          <w:sz w:val="24"/>
          <w:szCs w:val="24"/>
          <w:lang w:eastAsia="en-GB"/>
        </w:rPr>
        <w:t>Tran-Nam and Walpole (2016) in Australia on the feasibility of external tax dispute resolution and the effects of unbiased tax dispute resolution on social justice, a tax dispute resolution mechanism that can reduce the compliance costs, pressure and it results in a socially unbiased outcome for taxpayers.</w:t>
      </w:r>
    </w:p>
    <w:p w:rsidR="00CB5EE6" w:rsidRDefault="00CB5EE6" w:rsidP="00CB5EE6">
      <w:pPr>
        <w:spacing w:after="0" w:line="360" w:lineRule="auto"/>
        <w:jc w:val="both"/>
        <w:rPr>
          <w:rFonts w:ascii="Times New Roman" w:hAnsi="Times New Roman"/>
          <w:sz w:val="24"/>
          <w:szCs w:val="24"/>
        </w:rPr>
      </w:pPr>
    </w:p>
    <w:p w:rsidR="00CB5EE6" w:rsidRDefault="00CB5EE6" w:rsidP="00CB5EE6">
      <w:pPr>
        <w:spacing w:after="0" w:line="360" w:lineRule="auto"/>
        <w:jc w:val="both"/>
        <w:rPr>
          <w:rFonts w:ascii="Times New Roman" w:hAnsi="Times New Roman"/>
          <w:sz w:val="24"/>
          <w:szCs w:val="24"/>
        </w:rPr>
      </w:pPr>
    </w:p>
    <w:p w:rsidR="00942802" w:rsidRDefault="00942802" w:rsidP="00942802">
      <w:pPr>
        <w:pStyle w:val="Heading1"/>
        <w:numPr>
          <w:ilvl w:val="0"/>
          <w:numId w:val="2"/>
        </w:numPr>
        <w:rPr>
          <w:rFonts w:ascii="Times New Roman" w:hAnsi="Times New Roman"/>
          <w:color w:val="auto"/>
          <w:sz w:val="24"/>
          <w:szCs w:val="24"/>
          <w:lang w:val="en-GB"/>
        </w:rPr>
      </w:pPr>
      <w:r w:rsidRPr="00942802">
        <w:rPr>
          <w:rFonts w:ascii="Times New Roman" w:hAnsi="Times New Roman"/>
          <w:color w:val="auto"/>
          <w:sz w:val="24"/>
          <w:szCs w:val="24"/>
          <w:lang w:val="en-GB"/>
        </w:rPr>
        <w:t xml:space="preserve">Recommendations and Areas for further study </w:t>
      </w:r>
    </w:p>
    <w:p w:rsidR="006C51F3" w:rsidRPr="007F47E1" w:rsidRDefault="006C51F3" w:rsidP="006C51F3">
      <w:pPr>
        <w:tabs>
          <w:tab w:val="left" w:pos="9360"/>
        </w:tabs>
        <w:spacing w:after="0" w:line="240" w:lineRule="auto"/>
        <w:jc w:val="both"/>
        <w:rPr>
          <w:rFonts w:ascii="Times New Roman" w:hAnsi="Times New Roman"/>
          <w:sz w:val="24"/>
          <w:szCs w:val="24"/>
        </w:rPr>
      </w:pPr>
      <w:r w:rsidRPr="007F47E1">
        <w:rPr>
          <w:rFonts w:ascii="Times New Roman" w:hAnsi="Times New Roman"/>
          <w:sz w:val="24"/>
          <w:szCs w:val="24"/>
          <w:lang w:val="sw-KE" w:eastAsia="en-GB"/>
        </w:rPr>
        <w:t xml:space="preserve">In relation to </w:t>
      </w:r>
      <w:r>
        <w:rPr>
          <w:rFonts w:ascii="Times New Roman" w:eastAsia="Times New Roman" w:hAnsi="Times New Roman"/>
          <w:sz w:val="24"/>
          <w:szCs w:val="24"/>
          <w:lang w:val="sw-KE"/>
        </w:rPr>
        <w:t xml:space="preserve">tax </w:t>
      </w:r>
      <w:r w:rsidRPr="007F47E1">
        <w:rPr>
          <w:rFonts w:ascii="Times New Roman" w:hAnsi="Times New Roman"/>
          <w:sz w:val="24"/>
          <w:szCs w:val="24"/>
        </w:rPr>
        <w:t>audit staff capacity</w:t>
      </w:r>
      <w:r w:rsidRPr="007F47E1">
        <w:rPr>
          <w:rFonts w:ascii="Times New Roman" w:hAnsi="Times New Roman"/>
          <w:sz w:val="24"/>
          <w:szCs w:val="24"/>
          <w:lang w:val="sw-KE" w:eastAsia="en-GB"/>
        </w:rPr>
        <w:t xml:space="preserve">, the study recommends that KRA organizes regular training </w:t>
      </w:r>
      <w:r w:rsidRPr="007F47E1">
        <w:rPr>
          <w:rFonts w:ascii="Times New Roman" w:eastAsia="Times New Roman" w:hAnsi="Times New Roman"/>
          <w:sz w:val="24"/>
          <w:szCs w:val="24"/>
          <w:lang w:val="sw-KE"/>
        </w:rPr>
        <w:t>for all its staffs to enable them be more competent in their work</w:t>
      </w:r>
      <w:r w:rsidRPr="007F47E1">
        <w:rPr>
          <w:rFonts w:ascii="Times New Roman" w:hAnsi="Times New Roman"/>
          <w:sz w:val="24"/>
          <w:szCs w:val="24"/>
        </w:rPr>
        <w:t xml:space="preserve">. In addition, it should also </w:t>
      </w:r>
      <w:r w:rsidRPr="007F47E1">
        <w:rPr>
          <w:rFonts w:ascii="Times New Roman" w:eastAsia="Times New Roman" w:hAnsi="Times New Roman"/>
          <w:sz w:val="24"/>
          <w:szCs w:val="24"/>
          <w:lang w:val="sw-KE"/>
        </w:rPr>
        <w:t xml:space="preserve">ensure that more tax audit staff is recruited proportional to the projected taxpayer base so as to increase tax audit efficiency. </w:t>
      </w:r>
    </w:p>
    <w:p w:rsidR="006C51F3" w:rsidRDefault="006C51F3" w:rsidP="006C51F3">
      <w:pPr>
        <w:spacing w:line="240" w:lineRule="auto"/>
        <w:ind w:firstLine="720"/>
        <w:jc w:val="both"/>
        <w:rPr>
          <w:rFonts w:ascii="Times New Roman" w:eastAsia="Times New Roman" w:hAnsi="Times New Roman"/>
          <w:sz w:val="24"/>
          <w:szCs w:val="24"/>
          <w:lang w:val="sw-KE"/>
        </w:rPr>
      </w:pPr>
      <w:r w:rsidRPr="007F47E1">
        <w:rPr>
          <w:rFonts w:ascii="Times New Roman" w:hAnsi="Times New Roman"/>
          <w:sz w:val="24"/>
          <w:szCs w:val="24"/>
          <w:lang w:val="sw-KE" w:eastAsia="en-GB"/>
        </w:rPr>
        <w:t xml:space="preserve">The study, further, recommends in relation to </w:t>
      </w:r>
      <w:r w:rsidRPr="007F47E1">
        <w:rPr>
          <w:rFonts w:ascii="Times New Roman" w:eastAsia="Times New Roman" w:hAnsi="Times New Roman"/>
          <w:sz w:val="24"/>
          <w:szCs w:val="24"/>
          <w:lang w:val="sw-KE"/>
        </w:rPr>
        <w:t>t</w:t>
      </w:r>
      <w:r w:rsidRPr="007F47E1">
        <w:rPr>
          <w:rFonts w:ascii="Times New Roman" w:hAnsi="Times New Roman"/>
          <w:sz w:val="24"/>
          <w:szCs w:val="24"/>
        </w:rPr>
        <w:t xml:space="preserve">ax disputes resolution mechanisms that there is need to make policy interventions on the tax dispute resolution mechanisms  so as to enable the expedition of tax disputes and prevent accrual of dues and unresolved disputes. </w:t>
      </w:r>
      <w:r w:rsidRPr="007F47E1">
        <w:rPr>
          <w:rFonts w:ascii="Times New Roman" w:eastAsia="Times New Roman" w:hAnsi="Times New Roman"/>
          <w:sz w:val="24"/>
          <w:szCs w:val="24"/>
          <w:lang w:val="sw-KE"/>
        </w:rPr>
        <w:t>The interventions should also aim to ensure that fewer tax liabilities arising</w:t>
      </w:r>
      <w:r>
        <w:rPr>
          <w:rFonts w:ascii="Times New Roman" w:eastAsia="Times New Roman" w:hAnsi="Times New Roman"/>
          <w:sz w:val="24"/>
          <w:szCs w:val="24"/>
          <w:lang w:val="sw-KE"/>
        </w:rPr>
        <w:t xml:space="preserve"> from taxpayer audits cases ends up in disputes.</w:t>
      </w:r>
    </w:p>
    <w:p w:rsidR="006C51F3" w:rsidRDefault="006C51F3" w:rsidP="006C51F3">
      <w:pPr>
        <w:spacing w:line="240" w:lineRule="auto"/>
        <w:ind w:firstLine="720"/>
        <w:jc w:val="both"/>
        <w:rPr>
          <w:rFonts w:ascii="Times New Roman" w:eastAsia="Times New Roman" w:hAnsi="Times New Roman"/>
          <w:sz w:val="24"/>
          <w:szCs w:val="24"/>
          <w:lang w:val="sw-KE"/>
        </w:rPr>
      </w:pPr>
      <w:r>
        <w:rPr>
          <w:rFonts w:ascii="Times New Roman" w:hAnsi="Times New Roman"/>
          <w:sz w:val="24"/>
          <w:szCs w:val="24"/>
        </w:rPr>
        <w:t>Future research should incorporate taxpayers and also use other data analysis tools like time series models in analyzing data.</w:t>
      </w:r>
    </w:p>
    <w:p w:rsidR="00942802" w:rsidRPr="00942802" w:rsidRDefault="00942802" w:rsidP="00942802">
      <w:pPr>
        <w:pStyle w:val="Heading1"/>
        <w:numPr>
          <w:ilvl w:val="0"/>
          <w:numId w:val="2"/>
        </w:numPr>
        <w:rPr>
          <w:rFonts w:ascii="Times New Roman" w:hAnsi="Times New Roman"/>
          <w:color w:val="auto"/>
          <w:sz w:val="24"/>
          <w:szCs w:val="24"/>
          <w:lang w:val="en-GB"/>
        </w:rPr>
      </w:pPr>
      <w:r>
        <w:rPr>
          <w:rFonts w:ascii="Times New Roman" w:hAnsi="Times New Roman"/>
          <w:color w:val="auto"/>
          <w:sz w:val="24"/>
          <w:szCs w:val="24"/>
          <w:lang w:val="en-GB"/>
        </w:rPr>
        <w:t>Conclusions</w:t>
      </w:r>
    </w:p>
    <w:p w:rsidR="006C51F3" w:rsidRDefault="00F26C69" w:rsidP="006C51F3">
      <w:pPr>
        <w:spacing w:line="240" w:lineRule="auto"/>
        <w:jc w:val="both"/>
        <w:rPr>
          <w:rFonts w:ascii="Times New Roman" w:eastAsia="Times New Roman" w:hAnsi="Times New Roman"/>
          <w:sz w:val="24"/>
          <w:szCs w:val="24"/>
          <w:lang w:val="sw-KE"/>
        </w:rPr>
      </w:pPr>
      <w:r w:rsidRPr="007F47E1">
        <w:rPr>
          <w:rFonts w:ascii="Times New Roman" w:hAnsi="Times New Roman"/>
          <w:sz w:val="24"/>
          <w:szCs w:val="24"/>
        </w:rPr>
        <w:t xml:space="preserve">            </w:t>
      </w:r>
      <w:r w:rsidR="006C51F3">
        <w:rPr>
          <w:rFonts w:ascii="Times New Roman" w:eastAsia="Times New Roman" w:hAnsi="Times New Roman"/>
          <w:sz w:val="24"/>
          <w:szCs w:val="24"/>
          <w:lang w:val="sw-KE"/>
        </w:rPr>
        <w:t>Concerning the audit</w:t>
      </w:r>
      <w:r w:rsidR="006C51F3" w:rsidRPr="007F47E1">
        <w:rPr>
          <w:rFonts w:ascii="Times New Roman" w:hAnsi="Times New Roman"/>
          <w:sz w:val="24"/>
          <w:szCs w:val="24"/>
        </w:rPr>
        <w:t xml:space="preserve"> staff capacity, the study concludes that </w:t>
      </w:r>
      <w:r w:rsidR="006C51F3">
        <w:rPr>
          <w:rFonts w:ascii="Times New Roman" w:hAnsi="Times New Roman"/>
          <w:sz w:val="24"/>
          <w:szCs w:val="24"/>
        </w:rPr>
        <w:t>it</w:t>
      </w:r>
      <w:r w:rsidR="006C51F3" w:rsidRPr="007F47E1">
        <w:rPr>
          <w:rFonts w:ascii="Times New Roman" w:hAnsi="Times New Roman"/>
          <w:sz w:val="24"/>
          <w:szCs w:val="24"/>
        </w:rPr>
        <w:t xml:space="preserve"> was a</w:t>
      </w:r>
      <w:r w:rsidR="006C51F3">
        <w:rPr>
          <w:rFonts w:ascii="Times New Roman" w:hAnsi="Times New Roman"/>
          <w:sz w:val="24"/>
          <w:szCs w:val="24"/>
        </w:rPr>
        <w:t xml:space="preserve"> significant</w:t>
      </w:r>
      <w:r w:rsidR="006C51F3" w:rsidRPr="007F47E1">
        <w:rPr>
          <w:rFonts w:ascii="Times New Roman" w:hAnsi="Times New Roman"/>
          <w:sz w:val="24"/>
          <w:szCs w:val="24"/>
        </w:rPr>
        <w:t xml:space="preserve"> factor of </w:t>
      </w:r>
      <w:r w:rsidR="006C51F3" w:rsidRPr="007F47E1">
        <w:rPr>
          <w:rFonts w:ascii="Times New Roman" w:hAnsi="Times New Roman"/>
          <w:sz w:val="24"/>
          <w:szCs w:val="24"/>
          <w:lang w:val="en-GB" w:eastAsia="en-GB"/>
        </w:rPr>
        <w:t xml:space="preserve">tax audit effectiveness in South Rift Valley Region. It was established that </w:t>
      </w:r>
      <w:r w:rsidR="006C51F3" w:rsidRPr="007F47E1">
        <w:rPr>
          <w:rFonts w:ascii="Times New Roman" w:eastAsia="Times New Roman" w:hAnsi="Times New Roman"/>
          <w:sz w:val="24"/>
          <w:szCs w:val="24"/>
          <w:lang w:val="sw-KE"/>
        </w:rPr>
        <w:t xml:space="preserve">most tax </w:t>
      </w:r>
      <w:r w:rsidR="006C51F3" w:rsidRPr="007F47E1">
        <w:rPr>
          <w:rFonts w:ascii="Times New Roman" w:eastAsia="Times New Roman" w:hAnsi="Times New Roman"/>
          <w:sz w:val="24"/>
          <w:szCs w:val="24"/>
          <w:lang w:val="sw-KE"/>
        </w:rPr>
        <w:lastRenderedPageBreak/>
        <w:t>auditors were well trained and capable of carrying out their work and demonstrated conversance with tax laws in carrying out audit. However, there was uncertainty on whether all tax auditors in the area recieved regular training to enable them be more competent in their work</w:t>
      </w:r>
      <w:r w:rsidR="006C51F3" w:rsidRPr="007F47E1">
        <w:rPr>
          <w:rFonts w:ascii="Times New Roman" w:hAnsi="Times New Roman"/>
          <w:sz w:val="24"/>
          <w:szCs w:val="24"/>
        </w:rPr>
        <w:t xml:space="preserve">. </w:t>
      </w:r>
      <w:r w:rsidR="006C51F3" w:rsidRPr="007F47E1">
        <w:rPr>
          <w:rFonts w:ascii="Times New Roman" w:eastAsia="Times New Roman" w:hAnsi="Times New Roman"/>
          <w:sz w:val="24"/>
          <w:szCs w:val="24"/>
          <w:lang w:val="sw-KE"/>
        </w:rPr>
        <w:t>It was further established that the tax audit staff was inadequate to audit more than half of taxpayers in a given year.</w:t>
      </w:r>
    </w:p>
    <w:p w:rsidR="006C51F3" w:rsidRPr="007F47E1" w:rsidRDefault="006C51F3" w:rsidP="006C51F3">
      <w:pPr>
        <w:spacing w:line="240" w:lineRule="auto"/>
        <w:ind w:firstLine="720"/>
        <w:jc w:val="both"/>
        <w:rPr>
          <w:rFonts w:ascii="Times New Roman" w:hAnsi="Times New Roman"/>
          <w:sz w:val="24"/>
          <w:szCs w:val="24"/>
        </w:rPr>
      </w:pPr>
      <w:r w:rsidRPr="007F47E1">
        <w:rPr>
          <w:rFonts w:ascii="Times New Roman" w:eastAsia="Times New Roman" w:hAnsi="Times New Roman"/>
          <w:sz w:val="24"/>
          <w:szCs w:val="24"/>
          <w:lang w:val="sw-KE"/>
        </w:rPr>
        <w:t>In relation to tax dispute mechanisms, it can be concluded that that t</w:t>
      </w:r>
      <w:r w:rsidRPr="007F47E1">
        <w:rPr>
          <w:rFonts w:ascii="Times New Roman" w:hAnsi="Times New Roman"/>
          <w:sz w:val="24"/>
          <w:szCs w:val="24"/>
        </w:rPr>
        <w:t>ax disputes resolution mechanisms was not a factor of</w:t>
      </w:r>
      <w:r w:rsidRPr="007F47E1">
        <w:rPr>
          <w:rFonts w:ascii="Times New Roman" w:hAnsi="Times New Roman"/>
          <w:sz w:val="24"/>
          <w:szCs w:val="24"/>
          <w:lang w:val="en-GB" w:eastAsia="en-GB"/>
        </w:rPr>
        <w:t xml:space="preserve"> tax audit effectiveness in South Rift Valley Region. The </w:t>
      </w:r>
      <w:r w:rsidRPr="007F47E1">
        <w:rPr>
          <w:rFonts w:ascii="Times New Roman" w:eastAsia="Times New Roman" w:hAnsi="Times New Roman"/>
          <w:sz w:val="24"/>
          <w:szCs w:val="24"/>
          <w:lang w:val="sw-KE"/>
        </w:rPr>
        <w:t>tax dispute resolution mechanisms in place were effective and efficient in resolving disputes. However, there was uncertainty on whether more than 50% of tax disputes cases have been resolved within 3 months. Further, over 50% of tax liabilities arising from taxpayer audits cases ends up in disputes.</w:t>
      </w:r>
    </w:p>
    <w:p w:rsidR="0016515F" w:rsidRPr="0016515F" w:rsidRDefault="00F26C69" w:rsidP="0016515F">
      <w:pPr>
        <w:pStyle w:val="Heading1"/>
        <w:spacing w:before="0" w:line="276" w:lineRule="auto"/>
        <w:rPr>
          <w:rFonts w:ascii="Times New Roman" w:hAnsi="Times New Roman"/>
          <w:sz w:val="24"/>
          <w:szCs w:val="24"/>
        </w:rPr>
      </w:pPr>
      <w:r w:rsidRPr="007F47E1">
        <w:t xml:space="preserve">            </w:t>
      </w:r>
      <w:r w:rsidR="0016515F" w:rsidRPr="0016515F">
        <w:rPr>
          <w:rFonts w:ascii="Times New Roman" w:hAnsi="Times New Roman"/>
          <w:color w:val="auto"/>
          <w:sz w:val="24"/>
          <w:szCs w:val="24"/>
        </w:rPr>
        <w:t>REFERENCES</w:t>
      </w:r>
    </w:p>
    <w:p w:rsidR="0016515F" w:rsidRPr="007F47E1" w:rsidRDefault="0016515F" w:rsidP="0016515F">
      <w:pPr>
        <w:spacing w:after="0" w:line="240" w:lineRule="auto"/>
        <w:ind w:hanging="360"/>
        <w:jc w:val="both"/>
        <w:rPr>
          <w:rFonts w:ascii="Times New Roman" w:hAnsi="Times New Roman"/>
          <w:i/>
          <w:sz w:val="24"/>
          <w:szCs w:val="24"/>
        </w:rPr>
      </w:pPr>
      <w:r w:rsidRPr="007F47E1">
        <w:rPr>
          <w:rFonts w:ascii="Times New Roman" w:hAnsi="Times New Roman"/>
          <w:sz w:val="24"/>
          <w:szCs w:val="24"/>
        </w:rPr>
        <w:t xml:space="preserve">Ahmad, H., Othman, R., &amp; </w:t>
      </w:r>
      <w:proofErr w:type="spellStart"/>
      <w:r w:rsidRPr="007F47E1">
        <w:rPr>
          <w:rFonts w:ascii="Times New Roman" w:hAnsi="Times New Roman"/>
          <w:sz w:val="24"/>
          <w:szCs w:val="24"/>
        </w:rPr>
        <w:t>Jusoff</w:t>
      </w:r>
      <w:proofErr w:type="spellEnd"/>
      <w:r w:rsidRPr="007F47E1">
        <w:rPr>
          <w:rFonts w:ascii="Times New Roman" w:hAnsi="Times New Roman"/>
          <w:sz w:val="24"/>
          <w:szCs w:val="24"/>
        </w:rPr>
        <w:t xml:space="preserve">, K. (2009). </w:t>
      </w:r>
      <w:r w:rsidRPr="007F47E1">
        <w:rPr>
          <w:rFonts w:ascii="Times New Roman" w:hAnsi="Times New Roman"/>
          <w:i/>
          <w:sz w:val="24"/>
          <w:szCs w:val="24"/>
        </w:rPr>
        <w:t xml:space="preserve">The effectiveness of internal audit in </w:t>
      </w:r>
    </w:p>
    <w:p w:rsidR="0016515F" w:rsidRPr="007F47E1" w:rsidRDefault="0016515F" w:rsidP="0016515F">
      <w:pPr>
        <w:spacing w:after="0" w:line="240" w:lineRule="auto"/>
        <w:ind w:left="540" w:hanging="900"/>
        <w:jc w:val="both"/>
        <w:rPr>
          <w:rFonts w:ascii="Times New Roman" w:hAnsi="Times New Roman"/>
          <w:sz w:val="24"/>
          <w:szCs w:val="24"/>
        </w:rPr>
      </w:pPr>
      <w:r w:rsidRPr="007F47E1">
        <w:rPr>
          <w:rFonts w:ascii="Times New Roman" w:hAnsi="Times New Roman"/>
          <w:sz w:val="24"/>
          <w:szCs w:val="24"/>
        </w:rPr>
        <w:t xml:space="preserve">Ali, A., </w:t>
      </w:r>
      <w:proofErr w:type="spellStart"/>
      <w:r w:rsidRPr="007F47E1">
        <w:rPr>
          <w:rFonts w:ascii="Times New Roman" w:hAnsi="Times New Roman"/>
          <w:sz w:val="24"/>
          <w:szCs w:val="24"/>
        </w:rPr>
        <w:t>Gloeck</w:t>
      </w:r>
      <w:proofErr w:type="spellEnd"/>
      <w:r w:rsidRPr="007F47E1">
        <w:rPr>
          <w:rFonts w:ascii="Times New Roman" w:hAnsi="Times New Roman"/>
          <w:sz w:val="24"/>
          <w:szCs w:val="24"/>
        </w:rPr>
        <w:t xml:space="preserve">, J., Ali, A., </w:t>
      </w:r>
      <w:proofErr w:type="spellStart"/>
      <w:r w:rsidRPr="007F47E1">
        <w:rPr>
          <w:rFonts w:ascii="Times New Roman" w:hAnsi="Times New Roman"/>
          <w:sz w:val="24"/>
          <w:szCs w:val="24"/>
        </w:rPr>
        <w:t>Ahmi</w:t>
      </w:r>
      <w:proofErr w:type="spellEnd"/>
      <w:r w:rsidRPr="007F47E1">
        <w:rPr>
          <w:rFonts w:ascii="Times New Roman" w:hAnsi="Times New Roman"/>
          <w:sz w:val="24"/>
          <w:szCs w:val="24"/>
        </w:rPr>
        <w:t xml:space="preserve">, A., &amp; </w:t>
      </w:r>
      <w:proofErr w:type="spellStart"/>
      <w:r w:rsidRPr="007F47E1">
        <w:rPr>
          <w:rFonts w:ascii="Times New Roman" w:hAnsi="Times New Roman"/>
          <w:sz w:val="24"/>
          <w:szCs w:val="24"/>
        </w:rPr>
        <w:t>Sahdan</w:t>
      </w:r>
      <w:proofErr w:type="spellEnd"/>
      <w:r w:rsidRPr="007F47E1">
        <w:rPr>
          <w:rFonts w:ascii="Times New Roman" w:hAnsi="Times New Roman"/>
          <w:sz w:val="24"/>
          <w:szCs w:val="24"/>
        </w:rPr>
        <w:t xml:space="preserve">, M. (2007). </w:t>
      </w:r>
      <w:r w:rsidRPr="007F47E1">
        <w:rPr>
          <w:rFonts w:ascii="Times New Roman" w:hAnsi="Times New Roman"/>
          <w:i/>
          <w:sz w:val="24"/>
          <w:szCs w:val="24"/>
        </w:rPr>
        <w:t>Internal audit in the state and local governments of Malaysia.</w:t>
      </w:r>
      <w:r w:rsidRPr="007F47E1">
        <w:rPr>
          <w:rFonts w:ascii="Times New Roman" w:hAnsi="Times New Roman"/>
          <w:sz w:val="24"/>
          <w:szCs w:val="24"/>
        </w:rPr>
        <w:t xml:space="preserve"> Southern African Journal of Accountability and Auditing Research, 7, 25–57.</w:t>
      </w:r>
    </w:p>
    <w:p w:rsidR="0016515F" w:rsidRDefault="0016515F" w:rsidP="0016515F">
      <w:pPr>
        <w:spacing w:after="0" w:line="240" w:lineRule="auto"/>
        <w:ind w:left="540" w:hanging="900"/>
        <w:jc w:val="both"/>
        <w:rPr>
          <w:rFonts w:ascii="Times New Roman" w:hAnsi="Times New Roman"/>
          <w:sz w:val="24"/>
          <w:szCs w:val="24"/>
        </w:rPr>
      </w:pPr>
      <w:r w:rsidRPr="007F47E1">
        <w:rPr>
          <w:rFonts w:ascii="Times New Roman" w:hAnsi="Times New Roman"/>
          <w:sz w:val="24"/>
          <w:szCs w:val="24"/>
        </w:rPr>
        <w:t>Al-</w:t>
      </w:r>
      <w:proofErr w:type="spellStart"/>
      <w:r w:rsidRPr="007F47E1">
        <w:rPr>
          <w:rFonts w:ascii="Times New Roman" w:hAnsi="Times New Roman"/>
          <w:sz w:val="24"/>
          <w:szCs w:val="24"/>
        </w:rPr>
        <w:t>Twaijry</w:t>
      </w:r>
      <w:proofErr w:type="spellEnd"/>
      <w:r w:rsidRPr="007F47E1">
        <w:rPr>
          <w:rFonts w:ascii="Times New Roman" w:hAnsi="Times New Roman"/>
          <w:sz w:val="24"/>
          <w:szCs w:val="24"/>
        </w:rPr>
        <w:t xml:space="preserve">, A., Brierley, J., &amp; </w:t>
      </w:r>
      <w:proofErr w:type="spellStart"/>
      <w:r w:rsidRPr="007F47E1">
        <w:rPr>
          <w:rFonts w:ascii="Times New Roman" w:hAnsi="Times New Roman"/>
          <w:sz w:val="24"/>
          <w:szCs w:val="24"/>
        </w:rPr>
        <w:t>Gwilliam</w:t>
      </w:r>
      <w:proofErr w:type="spellEnd"/>
      <w:r w:rsidRPr="007F47E1">
        <w:rPr>
          <w:rFonts w:ascii="Times New Roman" w:hAnsi="Times New Roman"/>
          <w:sz w:val="24"/>
          <w:szCs w:val="24"/>
        </w:rPr>
        <w:t xml:space="preserve">, D. (2003). </w:t>
      </w:r>
      <w:r w:rsidRPr="00615DD5">
        <w:rPr>
          <w:rFonts w:ascii="Times New Roman" w:hAnsi="Times New Roman"/>
          <w:sz w:val="24"/>
          <w:szCs w:val="24"/>
        </w:rPr>
        <w:t>The development of i</w:t>
      </w:r>
      <w:bookmarkStart w:id="51" w:name="_GoBack"/>
      <w:bookmarkEnd w:id="51"/>
      <w:r w:rsidRPr="00615DD5">
        <w:rPr>
          <w:rFonts w:ascii="Times New Roman" w:hAnsi="Times New Roman"/>
          <w:sz w:val="24"/>
          <w:szCs w:val="24"/>
        </w:rPr>
        <w:t xml:space="preserve">nternal audit in Saudi Arabia: An institutional theory perspective. </w:t>
      </w:r>
      <w:r w:rsidRPr="00615DD5">
        <w:rPr>
          <w:rFonts w:ascii="Times New Roman" w:hAnsi="Times New Roman"/>
          <w:i/>
          <w:sz w:val="24"/>
          <w:szCs w:val="24"/>
        </w:rPr>
        <w:t>Critical Perspectives on Accounting, 14</w:t>
      </w:r>
      <w:r w:rsidRPr="007F47E1">
        <w:rPr>
          <w:rFonts w:ascii="Times New Roman" w:hAnsi="Times New Roman"/>
          <w:sz w:val="24"/>
          <w:szCs w:val="24"/>
        </w:rPr>
        <w:t>(5), 507–531.</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Badara</w:t>
      </w:r>
      <w:proofErr w:type="gramStart"/>
      <w:r w:rsidRPr="00615DD5">
        <w:rPr>
          <w:rFonts w:ascii="Times New Roman" w:hAnsi="Times New Roman"/>
          <w:sz w:val="24"/>
          <w:szCs w:val="24"/>
        </w:rPr>
        <w:t>,M.S</w:t>
      </w:r>
      <w:proofErr w:type="spellEnd"/>
      <w:proofErr w:type="gramEnd"/>
      <w:r w:rsidRPr="00615DD5">
        <w:rPr>
          <w:rFonts w:ascii="Times New Roman" w:hAnsi="Times New Roman"/>
          <w:sz w:val="24"/>
          <w:szCs w:val="24"/>
        </w:rPr>
        <w:t>.(2012).</w:t>
      </w:r>
      <w:r w:rsidRPr="00615DD5">
        <w:rPr>
          <w:rFonts w:ascii="Times New Roman" w:hAnsi="Times New Roman"/>
          <w:bCs/>
          <w:sz w:val="24"/>
          <w:szCs w:val="24"/>
        </w:rPr>
        <w:t>The Effect of Tax Audit on Tax Compliance in Nigeria.</w:t>
      </w:r>
      <w:r>
        <w:rPr>
          <w:rFonts w:ascii="Times New Roman" w:hAnsi="Times New Roman"/>
          <w:bCs/>
          <w:i/>
          <w:sz w:val="24"/>
          <w:szCs w:val="24"/>
        </w:rPr>
        <w:t xml:space="preserve"> </w:t>
      </w:r>
      <w:proofErr w:type="spellStart"/>
      <w:r w:rsidRPr="00615DD5">
        <w:rPr>
          <w:rFonts w:ascii="Times New Roman" w:hAnsi="Times New Roman"/>
          <w:sz w:val="24"/>
          <w:szCs w:val="24"/>
        </w:rPr>
        <w:t>J</w:t>
      </w:r>
      <w:r w:rsidRPr="00615DD5">
        <w:rPr>
          <w:rFonts w:ascii="Times New Roman" w:hAnsi="Times New Roman"/>
          <w:i/>
          <w:sz w:val="24"/>
          <w:szCs w:val="24"/>
        </w:rPr>
        <w:t>.Finance</w:t>
      </w:r>
      <w:proofErr w:type="spellEnd"/>
      <w:r w:rsidRPr="00615DD5">
        <w:rPr>
          <w:rFonts w:ascii="Times New Roman" w:hAnsi="Times New Roman"/>
          <w:i/>
          <w:sz w:val="24"/>
          <w:szCs w:val="24"/>
        </w:rPr>
        <w:t>. Accounting, 3</w:t>
      </w:r>
      <w:r w:rsidRPr="00615DD5">
        <w:rPr>
          <w:rFonts w:ascii="Times New Roman" w:hAnsi="Times New Roman"/>
          <w:sz w:val="24"/>
          <w:szCs w:val="24"/>
        </w:rPr>
        <w:t>(</w:t>
      </w:r>
      <w:r>
        <w:rPr>
          <w:rFonts w:ascii="Times New Roman" w:hAnsi="Times New Roman"/>
          <w:sz w:val="24"/>
          <w:szCs w:val="24"/>
        </w:rPr>
        <w:t>3)</w:t>
      </w:r>
    </w:p>
    <w:p w:rsidR="0016515F"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sz w:val="24"/>
          <w:szCs w:val="24"/>
        </w:rPr>
        <w:t>EAC</w:t>
      </w:r>
      <w:proofErr w:type="gramStart"/>
      <w:r w:rsidRPr="00615DD5">
        <w:rPr>
          <w:rFonts w:ascii="Times New Roman" w:hAnsi="Times New Roman"/>
          <w:sz w:val="24"/>
          <w:szCs w:val="24"/>
        </w:rPr>
        <w:t>,(</w:t>
      </w:r>
      <w:proofErr w:type="gramEnd"/>
      <w:r w:rsidRPr="00615DD5">
        <w:rPr>
          <w:rFonts w:ascii="Times New Roman" w:hAnsi="Times New Roman"/>
          <w:sz w:val="24"/>
          <w:szCs w:val="24"/>
        </w:rPr>
        <w:t>2016).East African Community Facts &amp; Figures 2016 Report. Retrieved on 7</w:t>
      </w:r>
      <w:r w:rsidRPr="00615DD5">
        <w:rPr>
          <w:rFonts w:ascii="Times New Roman" w:hAnsi="Times New Roman"/>
          <w:sz w:val="24"/>
          <w:szCs w:val="24"/>
          <w:vertAlign w:val="superscript"/>
        </w:rPr>
        <w:t>th</w:t>
      </w:r>
      <w:r w:rsidRPr="00615DD5">
        <w:rPr>
          <w:rFonts w:ascii="Times New Roman" w:hAnsi="Times New Roman"/>
          <w:sz w:val="24"/>
          <w:szCs w:val="24"/>
        </w:rPr>
        <w:t xml:space="preserve"> July,2017 from </w:t>
      </w:r>
      <w:hyperlink r:id="rId27" w:history="1">
        <w:r w:rsidRPr="00615DD5">
          <w:rPr>
            <w:rStyle w:val="Hyperlink"/>
            <w:rFonts w:ascii="Times New Roman" w:hAnsi="Times New Roman"/>
            <w:sz w:val="24"/>
            <w:szCs w:val="24"/>
          </w:rPr>
          <w:t>http://www.eac.int/about/key-documents</w:t>
        </w:r>
      </w:hyperlink>
    </w:p>
    <w:p w:rsidR="0016515F" w:rsidRPr="00615DD5" w:rsidRDefault="0016515F" w:rsidP="0016515F">
      <w:pPr>
        <w:spacing w:after="0" w:line="240" w:lineRule="auto"/>
        <w:ind w:left="540" w:hanging="900"/>
        <w:jc w:val="both"/>
        <w:rPr>
          <w:rFonts w:ascii="Times New Roman" w:hAnsi="Times New Roman"/>
          <w:sz w:val="24"/>
          <w:szCs w:val="24"/>
          <w:lang w:val="en-GB"/>
        </w:rPr>
      </w:pPr>
      <w:proofErr w:type="spellStart"/>
      <w:r w:rsidRPr="00615DD5">
        <w:rPr>
          <w:rFonts w:ascii="Times New Roman" w:hAnsi="Times New Roman"/>
          <w:sz w:val="24"/>
          <w:szCs w:val="24"/>
        </w:rPr>
        <w:t>Fati</w:t>
      </w:r>
      <w:proofErr w:type="spellEnd"/>
      <w:r w:rsidRPr="00615DD5">
        <w:rPr>
          <w:rFonts w:ascii="Times New Roman" w:hAnsi="Times New Roman"/>
          <w:sz w:val="24"/>
          <w:szCs w:val="24"/>
        </w:rPr>
        <w:t xml:space="preserve">, T, (2014). </w:t>
      </w:r>
      <w:r w:rsidRPr="00615DD5">
        <w:rPr>
          <w:rFonts w:ascii="Times New Roman" w:hAnsi="Times New Roman"/>
          <w:i/>
          <w:sz w:val="24"/>
          <w:szCs w:val="24"/>
        </w:rPr>
        <w:t xml:space="preserve">Investigating </w:t>
      </w:r>
      <w:proofErr w:type="gramStart"/>
      <w:r w:rsidRPr="00615DD5">
        <w:rPr>
          <w:rFonts w:ascii="Times New Roman" w:hAnsi="Times New Roman"/>
          <w:i/>
          <w:sz w:val="24"/>
          <w:szCs w:val="24"/>
        </w:rPr>
        <w:t>The</w:t>
      </w:r>
      <w:proofErr w:type="gramEnd"/>
      <w:r w:rsidRPr="00615DD5">
        <w:rPr>
          <w:rFonts w:ascii="Times New Roman" w:hAnsi="Times New Roman"/>
          <w:i/>
          <w:sz w:val="24"/>
          <w:szCs w:val="24"/>
        </w:rPr>
        <w:t xml:space="preserve"> Challenges In Revenue Collection Process: The case study of Ghana </w:t>
      </w:r>
      <w:r w:rsidRPr="00615DD5">
        <w:rPr>
          <w:rFonts w:ascii="Times New Roman" w:hAnsi="Times New Roman"/>
          <w:i/>
          <w:sz w:val="24"/>
          <w:szCs w:val="24"/>
        </w:rPr>
        <w:tab/>
        <w:t>AMA property rate collection</w:t>
      </w:r>
      <w:r w:rsidRPr="00615DD5">
        <w:rPr>
          <w:rFonts w:ascii="Times New Roman" w:hAnsi="Times New Roman"/>
          <w:sz w:val="24"/>
          <w:szCs w:val="24"/>
        </w:rPr>
        <w:t xml:space="preserve">. </w:t>
      </w:r>
      <w:r w:rsidRPr="00615DD5">
        <w:rPr>
          <w:rFonts w:ascii="Times New Roman" w:hAnsi="Times New Roman"/>
          <w:iCs/>
          <w:sz w:val="24"/>
          <w:szCs w:val="24"/>
        </w:rPr>
        <w:t xml:space="preserve">International Journal of Innovation and Scientific </w:t>
      </w:r>
      <w:r w:rsidRPr="00615DD5">
        <w:rPr>
          <w:rFonts w:ascii="Times New Roman" w:hAnsi="Times New Roman"/>
          <w:iCs/>
          <w:sz w:val="24"/>
          <w:szCs w:val="24"/>
        </w:rPr>
        <w:tab/>
        <w:t>Research.</w:t>
      </w:r>
      <w:r w:rsidRPr="00615DD5">
        <w:rPr>
          <w:rFonts w:ascii="Times New Roman" w:hAnsi="Times New Roman"/>
          <w:sz w:val="24"/>
          <w:szCs w:val="24"/>
        </w:rPr>
        <w:t xml:space="preserve"> 11 (2), 566-576</w:t>
      </w:r>
    </w:p>
    <w:p w:rsidR="0016515F" w:rsidRPr="00615DD5" w:rsidRDefault="0016515F" w:rsidP="0016515F">
      <w:pPr>
        <w:spacing w:after="0" w:line="240" w:lineRule="auto"/>
        <w:ind w:left="540" w:hanging="900"/>
        <w:jc w:val="both"/>
        <w:rPr>
          <w:rFonts w:ascii="Times New Roman" w:hAnsi="Times New Roman"/>
          <w:i/>
          <w:sz w:val="24"/>
          <w:szCs w:val="24"/>
        </w:rPr>
      </w:pPr>
      <w:proofErr w:type="spellStart"/>
      <w:r w:rsidRPr="00615DD5">
        <w:rPr>
          <w:rFonts w:ascii="Times New Roman" w:hAnsi="Times New Roman"/>
          <w:sz w:val="24"/>
          <w:szCs w:val="24"/>
        </w:rPr>
        <w:t>Gbadago</w:t>
      </w:r>
      <w:proofErr w:type="spellEnd"/>
      <w:r w:rsidRPr="00615DD5">
        <w:rPr>
          <w:rFonts w:ascii="Times New Roman" w:hAnsi="Times New Roman"/>
          <w:sz w:val="24"/>
          <w:szCs w:val="24"/>
        </w:rPr>
        <w:t xml:space="preserve">, Y, &amp; </w:t>
      </w:r>
      <w:proofErr w:type="spellStart"/>
      <w:r w:rsidRPr="00615DD5">
        <w:rPr>
          <w:rFonts w:ascii="Times New Roman" w:hAnsi="Times New Roman"/>
          <w:sz w:val="24"/>
          <w:szCs w:val="24"/>
        </w:rPr>
        <w:t>Awunyo-Vitor</w:t>
      </w:r>
      <w:proofErr w:type="spellEnd"/>
      <w:r w:rsidRPr="00615DD5">
        <w:rPr>
          <w:rFonts w:ascii="Times New Roman" w:hAnsi="Times New Roman"/>
          <w:sz w:val="24"/>
          <w:szCs w:val="24"/>
        </w:rPr>
        <w:t xml:space="preserve">, D. (2015). </w:t>
      </w:r>
      <w:r w:rsidRPr="00615DD5">
        <w:rPr>
          <w:rFonts w:ascii="Times New Roman" w:hAnsi="Times New Roman"/>
          <w:i/>
          <w:sz w:val="24"/>
          <w:szCs w:val="24"/>
        </w:rPr>
        <w:t xml:space="preserve">Determinants of gift tax compliance among </w:t>
      </w:r>
    </w:p>
    <w:p w:rsidR="0016515F" w:rsidRPr="00615DD5"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i/>
          <w:sz w:val="24"/>
          <w:szCs w:val="24"/>
        </w:rPr>
        <w:tab/>
        <w:t>employees of the formal sector in Kumasi Metropolis, Ghana</w:t>
      </w:r>
      <w:r w:rsidRPr="00615DD5">
        <w:rPr>
          <w:rFonts w:ascii="Times New Roman" w:hAnsi="Times New Roman"/>
          <w:sz w:val="24"/>
          <w:szCs w:val="24"/>
        </w:rPr>
        <w:t xml:space="preserve">. </w:t>
      </w:r>
      <w:r w:rsidRPr="00615DD5">
        <w:rPr>
          <w:rFonts w:ascii="Times New Roman" w:hAnsi="Times New Roman"/>
          <w:i/>
          <w:sz w:val="24"/>
          <w:szCs w:val="24"/>
        </w:rPr>
        <w:t>J. Account. Tax</w:t>
      </w:r>
      <w:r w:rsidRPr="00615DD5">
        <w:rPr>
          <w:rFonts w:ascii="Times New Roman" w:hAnsi="Times New Roman"/>
          <w:sz w:val="24"/>
          <w:szCs w:val="24"/>
        </w:rPr>
        <w:t>. 7(2):29-37.</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Kiabel</w:t>
      </w:r>
      <w:proofErr w:type="spellEnd"/>
      <w:r w:rsidRPr="00615DD5">
        <w:rPr>
          <w:rFonts w:ascii="Times New Roman" w:hAnsi="Times New Roman"/>
          <w:sz w:val="24"/>
          <w:szCs w:val="24"/>
        </w:rPr>
        <w:t xml:space="preserve">, D. B. and </w:t>
      </w:r>
      <w:proofErr w:type="spellStart"/>
      <w:r w:rsidRPr="00615DD5">
        <w:rPr>
          <w:rFonts w:ascii="Times New Roman" w:hAnsi="Times New Roman"/>
          <w:sz w:val="24"/>
          <w:szCs w:val="24"/>
        </w:rPr>
        <w:t>Nwokah</w:t>
      </w:r>
      <w:proofErr w:type="spellEnd"/>
      <w:r w:rsidRPr="00615DD5">
        <w:rPr>
          <w:rFonts w:ascii="Times New Roman" w:hAnsi="Times New Roman"/>
          <w:sz w:val="24"/>
          <w:szCs w:val="24"/>
        </w:rPr>
        <w:t xml:space="preserve">, G. N. (2009). </w:t>
      </w:r>
      <w:r w:rsidRPr="00615DD5">
        <w:rPr>
          <w:rFonts w:ascii="Times New Roman" w:hAnsi="Times New Roman"/>
          <w:i/>
          <w:sz w:val="24"/>
          <w:szCs w:val="24"/>
        </w:rPr>
        <w:t>Boosting Revenue Generation by State Governments in Nigeria:</w:t>
      </w:r>
      <w:r w:rsidRPr="00615DD5">
        <w:rPr>
          <w:rFonts w:ascii="Times New Roman" w:hAnsi="Times New Roman"/>
          <w:sz w:val="24"/>
          <w:szCs w:val="24"/>
        </w:rPr>
        <w:t xml:space="preserve"> The Tax Consultant Option Revisited. European journal of sciences, vol. 8, no 4.</w:t>
      </w:r>
    </w:p>
    <w:p w:rsidR="0016515F" w:rsidRPr="00615DD5"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sz w:val="24"/>
          <w:szCs w:val="24"/>
        </w:rPr>
        <w:t xml:space="preserve">Kombo D. K. &amp; Tromp, D. L. A. (2006). </w:t>
      </w:r>
      <w:r w:rsidRPr="00615DD5">
        <w:rPr>
          <w:rFonts w:ascii="Times New Roman" w:hAnsi="Times New Roman"/>
          <w:i/>
          <w:sz w:val="24"/>
          <w:szCs w:val="24"/>
        </w:rPr>
        <w:t>Proposal and Thesis Writing; An Introduction,</w:t>
      </w:r>
      <w:r w:rsidRPr="00615DD5">
        <w:rPr>
          <w:rFonts w:ascii="Times New Roman" w:hAnsi="Times New Roman"/>
          <w:sz w:val="24"/>
          <w:szCs w:val="24"/>
        </w:rPr>
        <w:t xml:space="preserve"> </w:t>
      </w:r>
      <w:proofErr w:type="spellStart"/>
      <w:r w:rsidRPr="00615DD5">
        <w:rPr>
          <w:rFonts w:ascii="Times New Roman" w:hAnsi="Times New Roman"/>
          <w:sz w:val="24"/>
          <w:szCs w:val="24"/>
        </w:rPr>
        <w:t>Paulines</w:t>
      </w:r>
      <w:proofErr w:type="spellEnd"/>
      <w:r w:rsidRPr="00615DD5">
        <w:rPr>
          <w:rFonts w:ascii="Times New Roman" w:hAnsi="Times New Roman"/>
          <w:sz w:val="24"/>
          <w:szCs w:val="24"/>
        </w:rPr>
        <w:t xml:space="preserve"> Publication Africa, Nairobi Kenya.</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McKerchar</w:t>
      </w:r>
      <w:proofErr w:type="spellEnd"/>
      <w:r w:rsidRPr="00615DD5">
        <w:rPr>
          <w:rFonts w:ascii="Times New Roman" w:hAnsi="Times New Roman"/>
          <w:sz w:val="24"/>
          <w:szCs w:val="24"/>
        </w:rPr>
        <w:t>, M. &amp; Evans, C. (2009).</w:t>
      </w:r>
      <w:r w:rsidRPr="00615DD5">
        <w:rPr>
          <w:rFonts w:ascii="Times New Roman" w:hAnsi="Times New Roman"/>
          <w:i/>
          <w:sz w:val="24"/>
          <w:szCs w:val="24"/>
        </w:rPr>
        <w:t>Sustaining growth in developing economies through improved taxpayer compliance: Challenges for policy makers and revenue authorities.</w:t>
      </w:r>
      <w:r w:rsidRPr="00615DD5">
        <w:rPr>
          <w:rFonts w:ascii="Times New Roman" w:hAnsi="Times New Roman"/>
          <w:i/>
          <w:iCs/>
          <w:sz w:val="24"/>
          <w:szCs w:val="24"/>
        </w:rPr>
        <w:t xml:space="preserve"> </w:t>
      </w:r>
      <w:proofErr w:type="spellStart"/>
      <w:r w:rsidRPr="00615DD5">
        <w:rPr>
          <w:rFonts w:ascii="Times New Roman" w:hAnsi="Times New Roman"/>
          <w:iCs/>
          <w:sz w:val="24"/>
          <w:szCs w:val="24"/>
        </w:rPr>
        <w:t>eJournal</w:t>
      </w:r>
      <w:proofErr w:type="spellEnd"/>
      <w:r w:rsidRPr="00615DD5">
        <w:rPr>
          <w:rFonts w:ascii="Times New Roman" w:hAnsi="Times New Roman"/>
          <w:iCs/>
          <w:sz w:val="24"/>
          <w:szCs w:val="24"/>
        </w:rPr>
        <w:t xml:space="preserve"> of Tax Research, </w:t>
      </w:r>
      <w:r w:rsidRPr="00615DD5">
        <w:rPr>
          <w:rFonts w:ascii="Times New Roman" w:hAnsi="Times New Roman"/>
          <w:sz w:val="24"/>
          <w:szCs w:val="24"/>
        </w:rPr>
        <w:t>7</w:t>
      </w:r>
      <w:r w:rsidRPr="00615DD5">
        <w:rPr>
          <w:rFonts w:ascii="Times New Roman" w:hAnsi="Times New Roman"/>
          <w:b/>
          <w:bCs/>
          <w:sz w:val="24"/>
          <w:szCs w:val="24"/>
        </w:rPr>
        <w:t xml:space="preserve">, </w:t>
      </w:r>
      <w:r w:rsidRPr="00615DD5">
        <w:rPr>
          <w:rFonts w:ascii="Times New Roman" w:hAnsi="Times New Roman"/>
          <w:sz w:val="24"/>
          <w:szCs w:val="24"/>
        </w:rPr>
        <w:t>171‐201.</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Mugenda</w:t>
      </w:r>
      <w:proofErr w:type="spellEnd"/>
      <w:r w:rsidRPr="00615DD5">
        <w:rPr>
          <w:rFonts w:ascii="Times New Roman" w:hAnsi="Times New Roman"/>
          <w:sz w:val="24"/>
          <w:szCs w:val="24"/>
        </w:rPr>
        <w:t xml:space="preserve">, M.O. (2009) </w:t>
      </w:r>
      <w:r w:rsidRPr="00615DD5">
        <w:rPr>
          <w:rFonts w:ascii="Times New Roman" w:hAnsi="Times New Roman"/>
          <w:i/>
          <w:sz w:val="24"/>
          <w:szCs w:val="24"/>
        </w:rPr>
        <w:t>Research methods: qualitative and quantitative approaches</w:t>
      </w:r>
      <w:r w:rsidRPr="00615DD5">
        <w:rPr>
          <w:rFonts w:ascii="Times New Roman" w:hAnsi="Times New Roman"/>
          <w:sz w:val="24"/>
          <w:szCs w:val="24"/>
        </w:rPr>
        <w:t>, Nairobi: Africa Centre for technology statistics (ACTs).</w:t>
      </w:r>
    </w:p>
    <w:p w:rsidR="0016515F" w:rsidRPr="00615DD5"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sz w:val="24"/>
          <w:szCs w:val="24"/>
        </w:rPr>
        <w:t>OECD (2006),</w:t>
      </w:r>
      <w:r w:rsidRPr="00615DD5">
        <w:rPr>
          <w:rFonts w:ascii="Times New Roman" w:hAnsi="Times New Roman"/>
          <w:sz w:val="24"/>
          <w:szCs w:val="24"/>
          <w:lang w:val="en-GB"/>
        </w:rPr>
        <w:t xml:space="preserve"> </w:t>
      </w:r>
      <w:r w:rsidRPr="00615DD5">
        <w:rPr>
          <w:rFonts w:ascii="Times New Roman" w:hAnsi="Times New Roman"/>
          <w:i/>
          <w:sz w:val="24"/>
          <w:szCs w:val="24"/>
          <w:lang w:val="en-GB"/>
        </w:rPr>
        <w:t>Strengthening Tax Audit Capabilities: Innovative Approaches to Improve the Efficiency and Effectiveness of Indirect Income Measurement Methods</w:t>
      </w:r>
      <w:r w:rsidRPr="00615DD5">
        <w:rPr>
          <w:rFonts w:ascii="Times New Roman" w:hAnsi="Times New Roman"/>
          <w:sz w:val="24"/>
          <w:szCs w:val="24"/>
        </w:rPr>
        <w:t>, Centre for Tax Administration and Policy. Paris, France</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Puteh</w:t>
      </w:r>
      <w:proofErr w:type="spellEnd"/>
      <w:r w:rsidRPr="00615DD5">
        <w:rPr>
          <w:rFonts w:ascii="Times New Roman" w:hAnsi="Times New Roman"/>
          <w:sz w:val="24"/>
          <w:szCs w:val="24"/>
        </w:rPr>
        <w:t xml:space="preserve">, F. (2016). </w:t>
      </w:r>
      <w:r>
        <w:rPr>
          <w:rFonts w:ascii="Times New Roman" w:hAnsi="Times New Roman"/>
          <w:bCs/>
          <w:i/>
          <w:sz w:val="24"/>
          <w:szCs w:val="24"/>
        </w:rPr>
        <w:t>Employee Core Competencies a</w:t>
      </w:r>
      <w:r w:rsidRPr="00615DD5">
        <w:rPr>
          <w:rFonts w:ascii="Times New Roman" w:hAnsi="Times New Roman"/>
          <w:bCs/>
          <w:i/>
          <w:sz w:val="24"/>
          <w:szCs w:val="24"/>
        </w:rPr>
        <w:t>nd Organizational Excellence: An</w:t>
      </w:r>
      <w:r>
        <w:rPr>
          <w:rFonts w:ascii="Times New Roman" w:hAnsi="Times New Roman"/>
          <w:bCs/>
          <w:i/>
          <w:sz w:val="24"/>
          <w:szCs w:val="24"/>
        </w:rPr>
        <w:t xml:space="preserve"> </w:t>
      </w:r>
      <w:r w:rsidRPr="00615DD5">
        <w:rPr>
          <w:rFonts w:ascii="Times New Roman" w:hAnsi="Times New Roman"/>
          <w:bCs/>
          <w:i/>
          <w:sz w:val="24"/>
          <w:szCs w:val="24"/>
        </w:rPr>
        <w:t>Interpretative Analysis</w:t>
      </w:r>
      <w:r w:rsidRPr="00615DD5">
        <w:rPr>
          <w:rFonts w:ascii="Times New Roman" w:hAnsi="Times New Roman"/>
          <w:sz w:val="24"/>
          <w:szCs w:val="24"/>
        </w:rPr>
        <w:t xml:space="preserve">. </w:t>
      </w:r>
      <w:r w:rsidRPr="00615DD5">
        <w:rPr>
          <w:rFonts w:ascii="Times New Roman" w:hAnsi="Times New Roman"/>
          <w:iCs/>
          <w:sz w:val="24"/>
          <w:szCs w:val="24"/>
        </w:rPr>
        <w:t>Australian Journal of Business and Economic Studies, Vol. 2, No. 1.</w:t>
      </w:r>
    </w:p>
    <w:p w:rsidR="0016515F" w:rsidRPr="00615DD5" w:rsidRDefault="0016515F" w:rsidP="0016515F">
      <w:pPr>
        <w:spacing w:after="0" w:line="240" w:lineRule="auto"/>
        <w:ind w:left="540" w:hanging="900"/>
        <w:jc w:val="both"/>
        <w:rPr>
          <w:rFonts w:ascii="Times New Roman" w:hAnsi="Times New Roman"/>
          <w:i/>
          <w:sz w:val="24"/>
          <w:szCs w:val="24"/>
          <w:lang w:val="en-GB"/>
        </w:rPr>
      </w:pPr>
      <w:proofErr w:type="spellStart"/>
      <w:r w:rsidRPr="00615DD5">
        <w:rPr>
          <w:rFonts w:ascii="Times New Roman" w:hAnsi="Times New Roman"/>
          <w:sz w:val="24"/>
          <w:szCs w:val="24"/>
        </w:rPr>
        <w:t>Schyf</w:t>
      </w:r>
      <w:proofErr w:type="spellEnd"/>
      <w:r w:rsidRPr="00615DD5">
        <w:rPr>
          <w:rFonts w:ascii="Times New Roman" w:hAnsi="Times New Roman"/>
          <w:sz w:val="24"/>
          <w:szCs w:val="24"/>
        </w:rPr>
        <w:t>, D. (2000</w:t>
      </w:r>
      <w:r w:rsidRPr="00615DD5">
        <w:rPr>
          <w:rFonts w:ascii="Times New Roman" w:hAnsi="Times New Roman"/>
          <w:i/>
          <w:sz w:val="24"/>
          <w:szCs w:val="24"/>
        </w:rPr>
        <w:t xml:space="preserve">). Obstacles in establishing and operating a public sector internal auditing </w:t>
      </w:r>
    </w:p>
    <w:p w:rsidR="0016515F" w:rsidRPr="00615DD5"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i/>
          <w:sz w:val="24"/>
          <w:szCs w:val="24"/>
        </w:rPr>
        <w:tab/>
        <w:t>function in a developing country: The South African experience.</w:t>
      </w:r>
      <w:r w:rsidRPr="00615DD5">
        <w:rPr>
          <w:rFonts w:ascii="Times New Roman" w:hAnsi="Times New Roman"/>
          <w:sz w:val="24"/>
          <w:szCs w:val="24"/>
        </w:rPr>
        <w:t xml:space="preserve"> </w:t>
      </w:r>
      <w:proofErr w:type="spellStart"/>
      <w:r w:rsidRPr="00615DD5">
        <w:rPr>
          <w:rFonts w:ascii="Times New Roman" w:hAnsi="Times New Roman"/>
          <w:sz w:val="24"/>
          <w:szCs w:val="24"/>
        </w:rPr>
        <w:t>Meditari</w:t>
      </w:r>
      <w:proofErr w:type="spellEnd"/>
      <w:r w:rsidRPr="00615DD5">
        <w:rPr>
          <w:rFonts w:ascii="Times New Roman" w:hAnsi="Times New Roman"/>
          <w:sz w:val="24"/>
          <w:szCs w:val="24"/>
        </w:rPr>
        <w:t xml:space="preserve"> Accountancy Research, 8, 145–181.</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lastRenderedPageBreak/>
        <w:t>Thuronyi</w:t>
      </w:r>
      <w:proofErr w:type="spellEnd"/>
      <w:r w:rsidRPr="00615DD5">
        <w:rPr>
          <w:rFonts w:ascii="Times New Roman" w:hAnsi="Times New Roman"/>
          <w:sz w:val="24"/>
          <w:szCs w:val="24"/>
        </w:rPr>
        <w:t xml:space="preserve">, V. (2003). Comparative Tax </w:t>
      </w:r>
      <w:proofErr w:type="spellStart"/>
      <w:r w:rsidRPr="00615DD5">
        <w:rPr>
          <w:rFonts w:ascii="Times New Roman" w:hAnsi="Times New Roman"/>
          <w:sz w:val="24"/>
          <w:szCs w:val="24"/>
        </w:rPr>
        <w:t>Law</w:t>
      </w:r>
      <w:proofErr w:type="gramStart"/>
      <w:r w:rsidRPr="00615DD5">
        <w:rPr>
          <w:rFonts w:ascii="Times New Roman" w:hAnsi="Times New Roman"/>
          <w:i/>
          <w:sz w:val="24"/>
          <w:szCs w:val="24"/>
        </w:rPr>
        <w:t>,</w:t>
      </w:r>
      <w:r w:rsidRPr="00615DD5">
        <w:rPr>
          <w:rFonts w:ascii="Times New Roman" w:hAnsi="Times New Roman"/>
          <w:sz w:val="24"/>
          <w:szCs w:val="24"/>
        </w:rPr>
        <w:t>Kluwer</w:t>
      </w:r>
      <w:proofErr w:type="spellEnd"/>
      <w:proofErr w:type="gramEnd"/>
      <w:r w:rsidRPr="00615DD5">
        <w:rPr>
          <w:rFonts w:ascii="Times New Roman" w:hAnsi="Times New Roman"/>
          <w:sz w:val="24"/>
          <w:szCs w:val="24"/>
        </w:rPr>
        <w:t xml:space="preserve"> Law International. Netherlands.</w:t>
      </w:r>
    </w:p>
    <w:p w:rsidR="0016515F" w:rsidRPr="00615DD5" w:rsidRDefault="0016515F" w:rsidP="0016515F">
      <w:pPr>
        <w:spacing w:after="0" w:line="240" w:lineRule="auto"/>
        <w:ind w:left="540" w:hanging="900"/>
        <w:jc w:val="both"/>
        <w:rPr>
          <w:rFonts w:ascii="Times New Roman" w:hAnsi="Times New Roman"/>
          <w:sz w:val="24"/>
          <w:szCs w:val="24"/>
        </w:rPr>
      </w:pPr>
      <w:r w:rsidRPr="00615DD5">
        <w:rPr>
          <w:rFonts w:ascii="Times New Roman" w:hAnsi="Times New Roman"/>
          <w:iCs/>
          <w:sz w:val="24"/>
          <w:szCs w:val="24"/>
        </w:rPr>
        <w:t>Tran-</w:t>
      </w:r>
      <w:proofErr w:type="spellStart"/>
      <w:r w:rsidRPr="00615DD5">
        <w:rPr>
          <w:rFonts w:ascii="Times New Roman" w:hAnsi="Times New Roman"/>
          <w:iCs/>
          <w:sz w:val="24"/>
          <w:szCs w:val="24"/>
        </w:rPr>
        <w:t>Nam.B</w:t>
      </w:r>
      <w:proofErr w:type="spellEnd"/>
      <w:r w:rsidRPr="00615DD5">
        <w:rPr>
          <w:rFonts w:ascii="Times New Roman" w:hAnsi="Times New Roman"/>
          <w:iCs/>
          <w:sz w:val="24"/>
          <w:szCs w:val="24"/>
        </w:rPr>
        <w:t xml:space="preserve"> &amp;</w:t>
      </w:r>
      <w:proofErr w:type="spellStart"/>
      <w:r w:rsidRPr="00615DD5">
        <w:rPr>
          <w:rFonts w:ascii="Times New Roman" w:hAnsi="Times New Roman"/>
          <w:iCs/>
          <w:sz w:val="24"/>
          <w:szCs w:val="24"/>
        </w:rPr>
        <w:t>Walpole.M</w:t>
      </w:r>
      <w:proofErr w:type="spellEnd"/>
      <w:proofErr w:type="gramStart"/>
      <w:r w:rsidRPr="00615DD5">
        <w:rPr>
          <w:rFonts w:ascii="Times New Roman" w:hAnsi="Times New Roman"/>
          <w:iCs/>
          <w:sz w:val="24"/>
          <w:szCs w:val="24"/>
        </w:rPr>
        <w:t>.(</w:t>
      </w:r>
      <w:proofErr w:type="gramEnd"/>
      <w:r w:rsidRPr="00615DD5">
        <w:rPr>
          <w:rFonts w:ascii="Times New Roman" w:hAnsi="Times New Roman"/>
          <w:iCs/>
          <w:sz w:val="24"/>
          <w:szCs w:val="24"/>
        </w:rPr>
        <w:t>2016),</w:t>
      </w:r>
      <w:r w:rsidRPr="00615DD5">
        <w:rPr>
          <w:rFonts w:ascii="Times New Roman" w:hAnsi="Times New Roman"/>
          <w:i/>
          <w:iCs/>
          <w:sz w:val="24"/>
          <w:szCs w:val="24"/>
        </w:rPr>
        <w:t xml:space="preserve">Tax </w:t>
      </w:r>
      <w:proofErr w:type="spellStart"/>
      <w:r w:rsidRPr="00615DD5">
        <w:rPr>
          <w:rFonts w:ascii="Times New Roman" w:hAnsi="Times New Roman"/>
          <w:i/>
          <w:iCs/>
          <w:sz w:val="24"/>
          <w:szCs w:val="24"/>
        </w:rPr>
        <w:t>disputes,Compliance</w:t>
      </w:r>
      <w:proofErr w:type="spellEnd"/>
      <w:r w:rsidRPr="00615DD5">
        <w:rPr>
          <w:rFonts w:ascii="Times New Roman" w:hAnsi="Times New Roman"/>
          <w:i/>
          <w:iCs/>
          <w:sz w:val="24"/>
          <w:szCs w:val="24"/>
        </w:rPr>
        <w:t xml:space="preserve"> cost &amp; Access to tax </w:t>
      </w:r>
      <w:proofErr w:type="spellStart"/>
      <w:r w:rsidRPr="00615DD5">
        <w:rPr>
          <w:rFonts w:ascii="Times New Roman" w:hAnsi="Times New Roman"/>
          <w:i/>
          <w:iCs/>
          <w:sz w:val="24"/>
          <w:szCs w:val="24"/>
        </w:rPr>
        <w:t>justice.</w:t>
      </w:r>
      <w:r w:rsidRPr="00615DD5">
        <w:rPr>
          <w:rFonts w:ascii="Times New Roman" w:hAnsi="Times New Roman"/>
          <w:iCs/>
          <w:sz w:val="24"/>
          <w:szCs w:val="24"/>
        </w:rPr>
        <w:t>School</w:t>
      </w:r>
      <w:proofErr w:type="spellEnd"/>
      <w:r w:rsidRPr="00615DD5">
        <w:rPr>
          <w:rFonts w:ascii="Times New Roman" w:hAnsi="Times New Roman"/>
          <w:iCs/>
          <w:sz w:val="24"/>
          <w:szCs w:val="24"/>
        </w:rPr>
        <w:t xml:space="preserve"> of Taxation &amp; Business Law-University of New South Wales, Australia. Retrieved on 7</w:t>
      </w:r>
      <w:r w:rsidRPr="00615DD5">
        <w:rPr>
          <w:rFonts w:ascii="Times New Roman" w:hAnsi="Times New Roman"/>
          <w:iCs/>
          <w:sz w:val="24"/>
          <w:szCs w:val="24"/>
          <w:vertAlign w:val="superscript"/>
        </w:rPr>
        <w:t>th</w:t>
      </w:r>
      <w:r w:rsidRPr="00615DD5">
        <w:rPr>
          <w:rFonts w:ascii="Times New Roman" w:hAnsi="Times New Roman"/>
          <w:iCs/>
          <w:sz w:val="24"/>
          <w:szCs w:val="24"/>
        </w:rPr>
        <w:t xml:space="preserve"> July</w:t>
      </w:r>
      <w:proofErr w:type="gramStart"/>
      <w:r w:rsidRPr="00615DD5">
        <w:rPr>
          <w:rFonts w:ascii="Times New Roman" w:hAnsi="Times New Roman"/>
          <w:iCs/>
          <w:sz w:val="24"/>
          <w:szCs w:val="24"/>
        </w:rPr>
        <w:t>,2017</w:t>
      </w:r>
      <w:proofErr w:type="gramEnd"/>
      <w:r w:rsidRPr="00615DD5">
        <w:rPr>
          <w:rFonts w:ascii="Times New Roman" w:hAnsi="Times New Roman"/>
          <w:iCs/>
          <w:sz w:val="24"/>
          <w:szCs w:val="24"/>
        </w:rPr>
        <w:t xml:space="preserve">  from </w:t>
      </w:r>
      <w:r w:rsidRPr="00615DD5">
        <w:rPr>
          <w:rFonts w:ascii="Times New Roman" w:hAnsi="Times New Roman"/>
          <w:sz w:val="24"/>
          <w:szCs w:val="24"/>
          <w:u w:val="single"/>
        </w:rPr>
        <w:t>https://www.business.unsw.edu.au/search?k=tax journals</w:t>
      </w:r>
    </w:p>
    <w:p w:rsidR="0016515F" w:rsidRPr="00615DD5" w:rsidRDefault="0016515F" w:rsidP="0016515F">
      <w:pPr>
        <w:spacing w:after="0" w:line="240" w:lineRule="auto"/>
        <w:ind w:left="540" w:hanging="900"/>
        <w:jc w:val="both"/>
        <w:rPr>
          <w:rFonts w:ascii="Times New Roman" w:hAnsi="Times New Roman"/>
          <w:sz w:val="24"/>
          <w:szCs w:val="24"/>
        </w:rPr>
      </w:pPr>
      <w:proofErr w:type="spellStart"/>
      <w:r w:rsidRPr="00615DD5">
        <w:rPr>
          <w:rFonts w:ascii="Times New Roman" w:hAnsi="Times New Roman"/>
          <w:sz w:val="24"/>
          <w:szCs w:val="24"/>
        </w:rPr>
        <w:t>Wardhana</w:t>
      </w:r>
      <w:proofErr w:type="spellEnd"/>
      <w:r w:rsidRPr="00615DD5">
        <w:rPr>
          <w:rFonts w:ascii="Times New Roman" w:hAnsi="Times New Roman"/>
          <w:sz w:val="24"/>
          <w:szCs w:val="24"/>
        </w:rPr>
        <w:t>, A</w:t>
      </w:r>
      <w:proofErr w:type="gramStart"/>
      <w:r w:rsidRPr="00615DD5">
        <w:rPr>
          <w:rFonts w:ascii="Times New Roman" w:hAnsi="Times New Roman"/>
          <w:sz w:val="24"/>
          <w:szCs w:val="24"/>
        </w:rPr>
        <w:t>.(</w:t>
      </w:r>
      <w:proofErr w:type="gramEnd"/>
      <w:r w:rsidRPr="00615DD5">
        <w:rPr>
          <w:rFonts w:ascii="Times New Roman" w:hAnsi="Times New Roman"/>
          <w:sz w:val="24"/>
          <w:szCs w:val="24"/>
        </w:rPr>
        <w:t>2016).</w:t>
      </w:r>
      <w:r w:rsidRPr="00615DD5">
        <w:rPr>
          <w:rFonts w:ascii="Times New Roman" w:hAnsi="Times New Roman"/>
          <w:i/>
          <w:sz w:val="24"/>
          <w:szCs w:val="24"/>
        </w:rPr>
        <w:t xml:space="preserve">An Analysis of Indonesia Tax Cases  to Determine Transfer Pricing </w:t>
      </w:r>
      <w:proofErr w:type="spellStart"/>
      <w:r w:rsidRPr="00615DD5">
        <w:rPr>
          <w:rFonts w:ascii="Times New Roman" w:hAnsi="Times New Roman"/>
          <w:i/>
          <w:sz w:val="24"/>
          <w:szCs w:val="24"/>
        </w:rPr>
        <w:t>Dispute.</w:t>
      </w:r>
      <w:r w:rsidRPr="00615DD5">
        <w:rPr>
          <w:rFonts w:ascii="Times New Roman" w:hAnsi="Times New Roman"/>
          <w:sz w:val="24"/>
          <w:szCs w:val="24"/>
        </w:rPr>
        <w:t>Queesland</w:t>
      </w:r>
      <w:proofErr w:type="spellEnd"/>
      <w:r w:rsidRPr="00615DD5">
        <w:rPr>
          <w:rFonts w:ascii="Times New Roman" w:hAnsi="Times New Roman"/>
          <w:sz w:val="24"/>
          <w:szCs w:val="24"/>
        </w:rPr>
        <w:t xml:space="preserve"> University of Technology. Retrieved on 7</w:t>
      </w:r>
      <w:r w:rsidRPr="00615DD5">
        <w:rPr>
          <w:rFonts w:ascii="Times New Roman" w:hAnsi="Times New Roman"/>
          <w:sz w:val="24"/>
          <w:szCs w:val="24"/>
          <w:vertAlign w:val="superscript"/>
        </w:rPr>
        <w:t>th</w:t>
      </w:r>
      <w:r w:rsidRPr="00615DD5">
        <w:rPr>
          <w:rFonts w:ascii="Times New Roman" w:hAnsi="Times New Roman"/>
          <w:sz w:val="24"/>
          <w:szCs w:val="24"/>
        </w:rPr>
        <w:t xml:space="preserve"> July,2017 from </w:t>
      </w:r>
      <w:r w:rsidRPr="00615DD5">
        <w:rPr>
          <w:rFonts w:ascii="Times New Roman" w:hAnsi="Times New Roman"/>
          <w:sz w:val="24"/>
          <w:szCs w:val="24"/>
          <w:u w:val="single"/>
        </w:rPr>
        <w:t>https://www.business.unsw.edu.au/search?k=tax journals</w:t>
      </w:r>
    </w:p>
    <w:p w:rsidR="00471E70" w:rsidRDefault="00F26C69" w:rsidP="00F26C69">
      <w:r w:rsidRPr="007F47E1">
        <w:rPr>
          <w:rFonts w:ascii="Times New Roman" w:hAnsi="Times New Roman"/>
          <w:sz w:val="24"/>
          <w:szCs w:val="24"/>
        </w:rPr>
        <w:t xml:space="preserve">                   </w:t>
      </w:r>
    </w:p>
    <w:sectPr w:rsidR="00471E70" w:rsidSect="005D42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egin Match to source 1 in source list: http://nettt.ir/wp-content/uploads/TaxationFactors-affecting-the-internal-audit-effectiveness-A-survey-ofthe-Saudi-public-sector.pdf" style="width:.75pt;height:.75pt;visibility:visible;mso-wrap-style:square" o:bullet="t">
        <v:imagedata r:id="rId1" o:title="TaxationFactors-affecting-the-internal-audit-effectiveness-A-survey-ofthe-Saudi-public-sector"/>
      </v:shape>
    </w:pict>
  </w:numPicBullet>
  <w:abstractNum w:abstractNumId="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nsid w:val="36DE2784"/>
    <w:multiLevelType w:val="hybridMultilevel"/>
    <w:tmpl w:val="73FC15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D141CB"/>
    <w:multiLevelType w:val="hybridMultilevel"/>
    <w:tmpl w:val="E4D4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C69"/>
    <w:rsid w:val="000037AD"/>
    <w:rsid w:val="0016515F"/>
    <w:rsid w:val="001B04CA"/>
    <w:rsid w:val="00213C69"/>
    <w:rsid w:val="00355657"/>
    <w:rsid w:val="00471E70"/>
    <w:rsid w:val="00497964"/>
    <w:rsid w:val="005B36D2"/>
    <w:rsid w:val="005D4242"/>
    <w:rsid w:val="005F25C7"/>
    <w:rsid w:val="00683D91"/>
    <w:rsid w:val="006C51F3"/>
    <w:rsid w:val="0073569C"/>
    <w:rsid w:val="008A7BEE"/>
    <w:rsid w:val="008E7417"/>
    <w:rsid w:val="00942802"/>
    <w:rsid w:val="009738B0"/>
    <w:rsid w:val="009A7857"/>
    <w:rsid w:val="00AB4E68"/>
    <w:rsid w:val="00AE2F4F"/>
    <w:rsid w:val="00BB20DC"/>
    <w:rsid w:val="00C35588"/>
    <w:rsid w:val="00CB5EE6"/>
    <w:rsid w:val="00CD7912"/>
    <w:rsid w:val="00DA78C9"/>
    <w:rsid w:val="00DE758C"/>
    <w:rsid w:val="00E55784"/>
    <w:rsid w:val="00E914D0"/>
    <w:rsid w:val="00F26C69"/>
    <w:rsid w:val="00F947ED"/>
    <w:rsid w:val="00FA103F"/>
    <w:rsid w:val="00FE2C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69"/>
    <w:rPr>
      <w:rFonts w:ascii="Calibri" w:eastAsia="Calibri" w:hAnsi="Calibri" w:cs="Times New Roman"/>
      <w:lang w:val="en-US"/>
    </w:rPr>
  </w:style>
  <w:style w:type="paragraph" w:styleId="Heading1">
    <w:name w:val="heading 1"/>
    <w:basedOn w:val="Normal"/>
    <w:next w:val="Normal"/>
    <w:link w:val="Heading1Char"/>
    <w:uiPriority w:val="9"/>
    <w:qFormat/>
    <w:rsid w:val="00F26C69"/>
    <w:pPr>
      <w:keepNext/>
      <w:keepLines/>
      <w:spacing w:before="480" w:after="0" w:line="360" w:lineRule="auto"/>
      <w:jc w:val="both"/>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13C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6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213C69"/>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C35588"/>
    <w:rPr>
      <w:color w:val="0000FF" w:themeColor="hyperlink"/>
      <w:u w:val="single"/>
    </w:rPr>
  </w:style>
  <w:style w:type="paragraph" w:customStyle="1" w:styleId="LOT">
    <w:name w:val="LOT"/>
    <w:basedOn w:val="Normal"/>
    <w:qFormat/>
    <w:rsid w:val="00CB5EE6"/>
    <w:pPr>
      <w:spacing w:after="0" w:line="240" w:lineRule="auto"/>
    </w:pPr>
    <w:rPr>
      <w:rFonts w:ascii="Times New Roman" w:hAnsi="Times New Roman"/>
      <w:sz w:val="24"/>
      <w:szCs w:val="24"/>
    </w:rPr>
  </w:style>
  <w:style w:type="paragraph" w:styleId="NoSpacing">
    <w:name w:val="No Spacing"/>
    <w:link w:val="NoSpacingChar"/>
    <w:uiPriority w:val="1"/>
    <w:qFormat/>
    <w:rsid w:val="006C51F3"/>
    <w:pPr>
      <w:spacing w:after="0" w:line="240" w:lineRule="auto"/>
    </w:pPr>
    <w:rPr>
      <w:rFonts w:ascii="Times New Roman" w:eastAsia="Calibri" w:hAnsi="Times New Roman" w:cs="Times New Roman"/>
      <w:sz w:val="24"/>
      <w:lang w:eastAsia="en-GB"/>
    </w:rPr>
  </w:style>
  <w:style w:type="character" w:customStyle="1" w:styleId="NoSpacingChar">
    <w:name w:val="No Spacing Char"/>
    <w:basedOn w:val="DefaultParagraphFont"/>
    <w:link w:val="NoSpacing"/>
    <w:uiPriority w:val="1"/>
    <w:rsid w:val="006C51F3"/>
    <w:rPr>
      <w:rFonts w:ascii="Times New Roman" w:eastAsia="Calibri" w:hAnsi="Times New Roman" w:cs="Times New Roman"/>
      <w:sz w:val="24"/>
      <w:lang w:eastAsia="en-GB"/>
    </w:rPr>
  </w:style>
  <w:style w:type="paragraph" w:customStyle="1" w:styleId="AuthorName">
    <w:name w:val="Author Name"/>
    <w:basedOn w:val="Normal"/>
    <w:rsid w:val="008A7BEE"/>
    <w:pPr>
      <w:spacing w:after="0" w:line="240" w:lineRule="auto"/>
      <w:jc w:val="center"/>
    </w:pPr>
    <w:rPr>
      <w:rFonts w:ascii="Times New Roman" w:eastAsia="Times New Roman" w:hAnsi="Times New Roman"/>
      <w:sz w:val="24"/>
      <w:szCs w:val="20"/>
      <w:lang w:val="en-GB"/>
    </w:rPr>
  </w:style>
  <w:style w:type="paragraph" w:customStyle="1" w:styleId="AuthorAddresses">
    <w:name w:val="Author Addresses"/>
    <w:basedOn w:val="Normal"/>
    <w:rsid w:val="008A7BEE"/>
    <w:pPr>
      <w:spacing w:after="0" w:line="240" w:lineRule="auto"/>
      <w:jc w:val="center"/>
    </w:pPr>
    <w:rPr>
      <w:rFonts w:ascii="Times New Roman" w:eastAsia="Times New Roman" w:hAnsi="Times New Roman"/>
      <w:i/>
      <w:sz w:val="24"/>
      <w:szCs w:val="20"/>
      <w:lang w:val="en-GB"/>
    </w:rPr>
  </w:style>
  <w:style w:type="paragraph" w:styleId="BalloonText">
    <w:name w:val="Balloon Text"/>
    <w:basedOn w:val="Normal"/>
    <w:link w:val="BalloonTextChar"/>
    <w:uiPriority w:val="99"/>
    <w:semiHidden/>
    <w:unhideWhenUsed/>
    <w:rsid w:val="00E55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84"/>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45022708">
      <w:bodyDiv w:val="1"/>
      <w:marLeft w:val="0"/>
      <w:marRight w:val="0"/>
      <w:marTop w:val="0"/>
      <w:marBottom w:val="0"/>
      <w:divBdr>
        <w:top w:val="none" w:sz="0" w:space="0" w:color="auto"/>
        <w:left w:val="none" w:sz="0" w:space="0" w:color="auto"/>
        <w:bottom w:val="none" w:sz="0" w:space="0" w:color="auto"/>
        <w:right w:val="none" w:sz="0" w:space="0" w:color="auto"/>
      </w:divBdr>
    </w:div>
    <w:div w:id="1254245070">
      <w:bodyDiv w:val="1"/>
      <w:marLeft w:val="0"/>
      <w:marRight w:val="0"/>
      <w:marTop w:val="0"/>
      <w:marBottom w:val="0"/>
      <w:divBdr>
        <w:top w:val="none" w:sz="0" w:space="0" w:color="auto"/>
        <w:left w:val="none" w:sz="0" w:space="0" w:color="auto"/>
        <w:bottom w:val="none" w:sz="0" w:space="0" w:color="auto"/>
        <w:right w:val="none" w:sz="0" w:space="0" w:color="auto"/>
      </w:divBdr>
    </w:div>
    <w:div w:id="16458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www.eac.int/about/key-documents" TargetMode="External"/><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image" Target="media/image2.gif"/><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www.eac.int/about/key-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CHEBET</dc:creator>
  <cp:lastModifiedBy>KATE CHEBET</cp:lastModifiedBy>
  <cp:revision>4</cp:revision>
  <dcterms:created xsi:type="dcterms:W3CDTF">2020-10-06T06:34:00Z</dcterms:created>
  <dcterms:modified xsi:type="dcterms:W3CDTF">2020-10-06T06:34:00Z</dcterms:modified>
</cp:coreProperties>
</file>