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07" w:rsidRPr="00B575FB" w:rsidRDefault="008E4807" w:rsidP="008E4807">
      <w:pPr>
        <w:keepNext/>
        <w:keepLines/>
        <w:spacing w:before="480" w:after="0"/>
        <w:outlineLvl w:val="0"/>
        <w:rPr>
          <w:rFonts w:ascii="Times New Roman" w:eastAsia="Times New Roman" w:hAnsi="Times New Roman" w:cs="Times New Roman"/>
          <w:b/>
          <w:bCs/>
          <w:sz w:val="24"/>
          <w:szCs w:val="24"/>
        </w:rPr>
      </w:pPr>
      <w:r w:rsidRPr="00B575FB">
        <w:rPr>
          <w:rFonts w:ascii="Times New Roman" w:eastAsia="Times New Roman" w:hAnsi="Times New Roman" w:cs="Times New Roman"/>
          <w:b/>
          <w:bCs/>
          <w:sz w:val="24"/>
          <w:szCs w:val="24"/>
        </w:rPr>
        <w:t xml:space="preserve">Relationship </w:t>
      </w:r>
      <w:r w:rsidR="00BF5015" w:rsidRPr="00B575FB">
        <w:rPr>
          <w:rFonts w:ascii="Times New Roman" w:eastAsia="Times New Roman" w:hAnsi="Times New Roman" w:cs="Times New Roman"/>
          <w:b/>
          <w:bCs/>
          <w:sz w:val="24"/>
          <w:szCs w:val="24"/>
        </w:rPr>
        <w:t xml:space="preserve">between </w:t>
      </w:r>
      <w:r w:rsidRPr="00B575FB">
        <w:rPr>
          <w:rFonts w:ascii="Times New Roman" w:eastAsia="Times New Roman" w:hAnsi="Times New Roman" w:cs="Times New Roman"/>
          <w:b/>
          <w:bCs/>
          <w:sz w:val="24"/>
          <w:szCs w:val="24"/>
        </w:rPr>
        <w:t xml:space="preserve">Provision </w:t>
      </w:r>
      <w:r w:rsidR="00BF5015" w:rsidRPr="00B575FB">
        <w:rPr>
          <w:rFonts w:ascii="Times New Roman" w:eastAsia="Times New Roman" w:hAnsi="Times New Roman" w:cs="Times New Roman"/>
          <w:b/>
          <w:bCs/>
          <w:sz w:val="24"/>
          <w:szCs w:val="24"/>
        </w:rPr>
        <w:t xml:space="preserve">of </w:t>
      </w:r>
      <w:r w:rsidR="00181F39">
        <w:rPr>
          <w:rFonts w:ascii="Times New Roman" w:eastAsia="Times New Roman" w:hAnsi="Times New Roman" w:cs="Times New Roman"/>
          <w:b/>
          <w:bCs/>
          <w:sz w:val="24"/>
          <w:szCs w:val="24"/>
        </w:rPr>
        <w:t>teaching</w:t>
      </w:r>
      <w:r w:rsidR="00181F39" w:rsidRPr="00B575FB">
        <w:rPr>
          <w:rFonts w:ascii="Times New Roman" w:eastAsia="Times New Roman" w:hAnsi="Times New Roman" w:cs="Times New Roman"/>
          <w:b/>
          <w:bCs/>
          <w:sz w:val="24"/>
          <w:szCs w:val="24"/>
        </w:rPr>
        <w:t xml:space="preserve"> </w:t>
      </w:r>
      <w:r w:rsidRPr="00B575FB">
        <w:rPr>
          <w:rFonts w:ascii="Times New Roman" w:eastAsia="Times New Roman" w:hAnsi="Times New Roman" w:cs="Times New Roman"/>
          <w:b/>
          <w:bCs/>
          <w:sz w:val="24"/>
          <w:szCs w:val="24"/>
        </w:rPr>
        <w:t xml:space="preserve">Resources </w:t>
      </w:r>
      <w:r w:rsidR="00346232">
        <w:rPr>
          <w:rFonts w:ascii="Times New Roman" w:eastAsia="Times New Roman" w:hAnsi="Times New Roman" w:cs="Times New Roman"/>
          <w:b/>
          <w:bCs/>
          <w:sz w:val="24"/>
          <w:szCs w:val="24"/>
        </w:rPr>
        <w:t>and</w:t>
      </w:r>
      <w:r w:rsidR="008C2BE2" w:rsidRPr="00B575FB">
        <w:rPr>
          <w:rFonts w:ascii="Times New Roman" w:eastAsia="Times New Roman" w:hAnsi="Times New Roman" w:cs="Times New Roman"/>
          <w:b/>
          <w:bCs/>
          <w:sz w:val="24"/>
          <w:szCs w:val="24"/>
        </w:rPr>
        <w:t xml:space="preserve"> Performance </w:t>
      </w:r>
      <w:r w:rsidR="00BF5015" w:rsidRPr="00B575FB">
        <w:rPr>
          <w:rFonts w:ascii="Times New Roman" w:eastAsia="Times New Roman" w:hAnsi="Times New Roman" w:cs="Times New Roman"/>
          <w:b/>
          <w:bCs/>
          <w:sz w:val="24"/>
          <w:szCs w:val="24"/>
        </w:rPr>
        <w:t xml:space="preserve">of </w:t>
      </w:r>
      <w:r w:rsidR="00181F39" w:rsidRPr="00B575FB">
        <w:rPr>
          <w:rFonts w:ascii="Times New Roman" w:eastAsia="Times New Roman" w:hAnsi="Times New Roman" w:cs="Times New Roman"/>
          <w:b/>
          <w:bCs/>
          <w:sz w:val="24"/>
          <w:szCs w:val="24"/>
        </w:rPr>
        <w:t xml:space="preserve">Instructional </w:t>
      </w:r>
      <w:r w:rsidRPr="00B575FB">
        <w:rPr>
          <w:rFonts w:ascii="Times New Roman" w:eastAsia="Times New Roman" w:hAnsi="Times New Roman" w:cs="Times New Roman"/>
          <w:b/>
          <w:bCs/>
          <w:sz w:val="24"/>
          <w:szCs w:val="24"/>
        </w:rPr>
        <w:t xml:space="preserve">Roles </w:t>
      </w:r>
      <w:r w:rsidR="00BF5015" w:rsidRPr="00B575FB">
        <w:rPr>
          <w:rFonts w:ascii="Times New Roman" w:eastAsia="Times New Roman" w:hAnsi="Times New Roman" w:cs="Times New Roman"/>
          <w:b/>
          <w:bCs/>
          <w:sz w:val="24"/>
          <w:szCs w:val="24"/>
        </w:rPr>
        <w:t xml:space="preserve">in </w:t>
      </w:r>
      <w:r w:rsidRPr="00B575FB">
        <w:rPr>
          <w:rFonts w:ascii="Times New Roman" w:eastAsia="Times New Roman" w:hAnsi="Times New Roman" w:cs="Times New Roman"/>
          <w:b/>
          <w:bCs/>
          <w:sz w:val="24"/>
          <w:szCs w:val="24"/>
        </w:rPr>
        <w:t xml:space="preserve">Secondary Schools </w:t>
      </w:r>
      <w:r w:rsidR="00BF5015" w:rsidRPr="00B575FB">
        <w:rPr>
          <w:rFonts w:ascii="Times New Roman" w:eastAsia="Times New Roman" w:hAnsi="Times New Roman" w:cs="Times New Roman"/>
          <w:b/>
          <w:bCs/>
          <w:sz w:val="24"/>
          <w:szCs w:val="24"/>
        </w:rPr>
        <w:t xml:space="preserve">in </w:t>
      </w:r>
      <w:r w:rsidRPr="00B575FB">
        <w:rPr>
          <w:rFonts w:ascii="Times New Roman" w:eastAsia="Times New Roman" w:hAnsi="Times New Roman" w:cs="Times New Roman"/>
          <w:b/>
          <w:bCs/>
          <w:sz w:val="24"/>
          <w:szCs w:val="24"/>
        </w:rPr>
        <w:t>Nandi East Sub</w:t>
      </w:r>
      <w:r w:rsidR="00BF5015" w:rsidRPr="00B575FB">
        <w:rPr>
          <w:rFonts w:ascii="Times New Roman" w:eastAsia="Times New Roman" w:hAnsi="Times New Roman" w:cs="Times New Roman"/>
          <w:b/>
          <w:bCs/>
          <w:sz w:val="24"/>
          <w:szCs w:val="24"/>
        </w:rPr>
        <w:t>-</w:t>
      </w:r>
      <w:r w:rsidRPr="00B575FB">
        <w:rPr>
          <w:rFonts w:ascii="Times New Roman" w:eastAsia="Times New Roman" w:hAnsi="Times New Roman" w:cs="Times New Roman"/>
          <w:b/>
          <w:bCs/>
          <w:sz w:val="24"/>
          <w:szCs w:val="24"/>
        </w:rPr>
        <w:t>County</w:t>
      </w:r>
      <w:r w:rsidR="00BF5015" w:rsidRPr="00B575FB">
        <w:rPr>
          <w:rFonts w:ascii="Times New Roman" w:eastAsia="Times New Roman" w:hAnsi="Times New Roman" w:cs="Times New Roman"/>
          <w:b/>
          <w:bCs/>
          <w:sz w:val="24"/>
          <w:szCs w:val="24"/>
        </w:rPr>
        <w:t xml:space="preserve">, </w:t>
      </w:r>
      <w:r w:rsidRPr="00B575FB">
        <w:rPr>
          <w:rFonts w:ascii="Times New Roman" w:eastAsia="Times New Roman" w:hAnsi="Times New Roman" w:cs="Times New Roman"/>
          <w:b/>
          <w:bCs/>
          <w:sz w:val="24"/>
          <w:szCs w:val="24"/>
        </w:rPr>
        <w:t>Kenya</w:t>
      </w:r>
    </w:p>
    <w:p w:rsidR="008E4807" w:rsidRPr="00B575FB" w:rsidRDefault="008E4807" w:rsidP="008E4807">
      <w:pPr>
        <w:spacing w:after="0" w:line="240" w:lineRule="auto"/>
        <w:ind w:firstLine="720"/>
        <w:rPr>
          <w:rFonts w:ascii="Times New Roman" w:eastAsia="Calibri" w:hAnsi="Times New Roman" w:cs="Times New Roman"/>
          <w:shd w:val="clear" w:color="auto" w:fill="FFFFFF"/>
        </w:rPr>
      </w:pPr>
      <w:r w:rsidRPr="00B575FB">
        <w:rPr>
          <w:rFonts w:ascii="Times New Roman" w:eastAsia="Calibri" w:hAnsi="Times New Roman" w:cs="Times New Roman"/>
        </w:rPr>
        <w:t xml:space="preserve">Kosgei </w:t>
      </w:r>
      <w:proofErr w:type="spellStart"/>
      <w:r w:rsidRPr="00B575FB">
        <w:rPr>
          <w:rFonts w:ascii="Times New Roman" w:eastAsia="Calibri" w:hAnsi="Times New Roman" w:cs="Times New Roman"/>
        </w:rPr>
        <w:t>Kipruto</w:t>
      </w:r>
      <w:proofErr w:type="spellEnd"/>
      <w:r w:rsidRPr="00B575FB">
        <w:rPr>
          <w:rFonts w:ascii="Times New Roman" w:eastAsia="Calibri" w:hAnsi="Times New Roman" w:cs="Times New Roman"/>
        </w:rPr>
        <w:t xml:space="preserve"> Pius, </w:t>
      </w:r>
      <w:r w:rsidRPr="00B575FB">
        <w:rPr>
          <w:rFonts w:ascii="Times New Roman" w:eastAsia="Calibri" w:hAnsi="Times New Roman" w:cs="Times New Roman"/>
        </w:rPr>
        <w:tab/>
        <w:t xml:space="preserve">Master of Education Student, School of Education, </w:t>
      </w:r>
      <w:r w:rsidRPr="00B575FB">
        <w:rPr>
          <w:rFonts w:ascii="Times New Roman" w:eastAsia="Calibri" w:hAnsi="Times New Roman" w:cs="Times New Roman"/>
          <w:shd w:val="clear" w:color="auto" w:fill="FFFFFF"/>
        </w:rPr>
        <w:t xml:space="preserve">Kabarak </w:t>
      </w:r>
      <w:r w:rsidRPr="00B575FB">
        <w:rPr>
          <w:rFonts w:ascii="Times New Roman" w:eastAsia="Calibri" w:hAnsi="Times New Roman" w:cs="Times New Roman"/>
          <w:shd w:val="clear" w:color="auto" w:fill="FFFFFF"/>
        </w:rPr>
        <w:tab/>
      </w:r>
      <w:r w:rsidRPr="00B575FB">
        <w:rPr>
          <w:rFonts w:ascii="Times New Roman" w:eastAsia="Calibri" w:hAnsi="Times New Roman" w:cs="Times New Roman"/>
          <w:shd w:val="clear" w:color="auto" w:fill="FFFFFF"/>
        </w:rPr>
        <w:tab/>
      </w:r>
      <w:r w:rsidRPr="00B575FB">
        <w:rPr>
          <w:rFonts w:ascii="Times New Roman" w:eastAsia="Calibri" w:hAnsi="Times New Roman" w:cs="Times New Roman"/>
          <w:shd w:val="clear" w:color="auto" w:fill="FFFFFF"/>
        </w:rPr>
        <w:tab/>
      </w:r>
      <w:r w:rsidRPr="00B575FB">
        <w:rPr>
          <w:rFonts w:ascii="Times New Roman" w:eastAsia="Calibri" w:hAnsi="Times New Roman" w:cs="Times New Roman"/>
          <w:shd w:val="clear" w:color="auto" w:fill="FFFFFF"/>
        </w:rPr>
        <w:tab/>
        <w:t>University</w:t>
      </w:r>
    </w:p>
    <w:p w:rsidR="008E4807" w:rsidRPr="00B575FB" w:rsidRDefault="008E4807" w:rsidP="008E4807">
      <w:pPr>
        <w:spacing w:after="0" w:line="240" w:lineRule="auto"/>
        <w:ind w:firstLine="720"/>
        <w:rPr>
          <w:rFonts w:ascii="Times New Roman" w:eastAsia="Calibri" w:hAnsi="Times New Roman" w:cs="Times New Roman"/>
        </w:rPr>
      </w:pPr>
      <w:r w:rsidRPr="00B575FB">
        <w:rPr>
          <w:rFonts w:ascii="Times New Roman" w:eastAsia="Calibri" w:hAnsi="Times New Roman" w:cs="Times New Roman"/>
        </w:rPr>
        <w:t xml:space="preserve">Prof. Henry </w:t>
      </w:r>
      <w:proofErr w:type="spellStart"/>
      <w:r w:rsidRPr="00B575FB">
        <w:rPr>
          <w:rFonts w:ascii="Times New Roman" w:eastAsia="Calibri" w:hAnsi="Times New Roman" w:cs="Times New Roman"/>
        </w:rPr>
        <w:t>Kiptiony</w:t>
      </w:r>
      <w:proofErr w:type="spellEnd"/>
      <w:r w:rsidRPr="00B575FB">
        <w:rPr>
          <w:rFonts w:ascii="Times New Roman" w:eastAsia="Calibri" w:hAnsi="Times New Roman" w:cs="Times New Roman"/>
        </w:rPr>
        <w:t xml:space="preserve"> </w:t>
      </w:r>
      <w:proofErr w:type="spellStart"/>
      <w:r w:rsidRPr="00B575FB">
        <w:rPr>
          <w:rFonts w:ascii="Times New Roman" w:eastAsia="Calibri" w:hAnsi="Times New Roman" w:cs="Times New Roman"/>
        </w:rPr>
        <w:t>Kiplangat</w:t>
      </w:r>
      <w:proofErr w:type="spellEnd"/>
      <w:r w:rsidRPr="00B575FB">
        <w:rPr>
          <w:rFonts w:ascii="Times New Roman" w:eastAsia="Calibri" w:hAnsi="Times New Roman" w:cs="Times New Roman"/>
        </w:rPr>
        <w:t xml:space="preserve">, PhD, School of Education, </w:t>
      </w:r>
      <w:r w:rsidRPr="00B575FB">
        <w:rPr>
          <w:rFonts w:ascii="Times New Roman" w:eastAsia="Calibri" w:hAnsi="Times New Roman" w:cs="Times New Roman"/>
          <w:shd w:val="clear" w:color="auto" w:fill="FFFFFF"/>
        </w:rPr>
        <w:t>Kabarak University</w:t>
      </w:r>
    </w:p>
    <w:p w:rsidR="008E4807" w:rsidRPr="00B575FB" w:rsidRDefault="008E4807" w:rsidP="008E4807">
      <w:pPr>
        <w:spacing w:after="0" w:line="240" w:lineRule="auto"/>
        <w:ind w:firstLine="720"/>
        <w:rPr>
          <w:rFonts w:ascii="Times New Roman" w:eastAsia="Calibri" w:hAnsi="Times New Roman" w:cs="Times New Roman"/>
        </w:rPr>
      </w:pPr>
    </w:p>
    <w:p w:rsidR="008E4807" w:rsidRPr="00B575FB" w:rsidRDefault="008E4807" w:rsidP="008E4807">
      <w:pPr>
        <w:spacing w:after="0" w:line="240" w:lineRule="auto"/>
        <w:ind w:firstLine="720"/>
        <w:rPr>
          <w:rFonts w:ascii="Times New Roman" w:eastAsia="Calibri" w:hAnsi="Times New Roman" w:cs="Times New Roman"/>
          <w:shd w:val="clear" w:color="auto" w:fill="FFFFFF"/>
        </w:rPr>
      </w:pPr>
      <w:r w:rsidRPr="00B575FB">
        <w:rPr>
          <w:rFonts w:ascii="Times New Roman" w:eastAsia="Calibri" w:hAnsi="Times New Roman" w:cs="Times New Roman"/>
        </w:rPr>
        <w:t xml:space="preserve">Prof. Frederick B. J. A. </w:t>
      </w:r>
      <w:proofErr w:type="spellStart"/>
      <w:r w:rsidRPr="00B575FB">
        <w:rPr>
          <w:rFonts w:ascii="Times New Roman" w:eastAsia="Calibri" w:hAnsi="Times New Roman" w:cs="Times New Roman"/>
        </w:rPr>
        <w:t>Ngala</w:t>
      </w:r>
      <w:proofErr w:type="spellEnd"/>
      <w:r w:rsidRPr="00B575FB">
        <w:rPr>
          <w:rFonts w:ascii="Times New Roman" w:eastAsia="Calibri" w:hAnsi="Times New Roman" w:cs="Times New Roman"/>
        </w:rPr>
        <w:t>,</w:t>
      </w:r>
      <w:r w:rsidRPr="00B575FB">
        <w:rPr>
          <w:rFonts w:ascii="Times New Roman" w:eastAsia="Calibri" w:hAnsi="Times New Roman" w:cs="Times New Roman"/>
          <w:shd w:val="clear" w:color="auto" w:fill="FFFFFF"/>
        </w:rPr>
        <w:t xml:space="preserve"> </w:t>
      </w:r>
      <w:proofErr w:type="spellStart"/>
      <w:r w:rsidRPr="00B575FB">
        <w:rPr>
          <w:rFonts w:ascii="Times New Roman" w:eastAsia="Calibri" w:hAnsi="Times New Roman" w:cs="Times New Roman"/>
          <w:shd w:val="clear" w:color="auto" w:fill="FFFFFF"/>
        </w:rPr>
        <w:t>Ph.D</w:t>
      </w:r>
      <w:proofErr w:type="spellEnd"/>
      <w:r w:rsidRPr="00B575FB">
        <w:rPr>
          <w:rFonts w:ascii="Times New Roman" w:eastAsia="Calibri" w:hAnsi="Times New Roman" w:cs="Times New Roman"/>
          <w:shd w:val="clear" w:color="auto" w:fill="FFFFFF"/>
        </w:rPr>
        <w:t>,</w:t>
      </w:r>
      <w:r w:rsidRPr="00B575FB">
        <w:rPr>
          <w:rFonts w:ascii="Times New Roman" w:eastAsia="Calibri" w:hAnsi="Times New Roman" w:cs="Times New Roman"/>
        </w:rPr>
        <w:t xml:space="preserve"> School of Education, </w:t>
      </w:r>
      <w:r w:rsidRPr="00B575FB">
        <w:rPr>
          <w:rFonts w:ascii="Times New Roman" w:eastAsia="Calibri" w:hAnsi="Times New Roman" w:cs="Times New Roman"/>
          <w:shd w:val="clear" w:color="auto" w:fill="FFFFFF"/>
        </w:rPr>
        <w:t>Kabarak University</w:t>
      </w:r>
    </w:p>
    <w:p w:rsidR="008E4807" w:rsidRPr="00B575FB" w:rsidRDefault="008E4807" w:rsidP="008E4807">
      <w:pPr>
        <w:keepNext/>
        <w:keepLines/>
        <w:tabs>
          <w:tab w:val="left" w:pos="720"/>
          <w:tab w:val="left" w:pos="1440"/>
          <w:tab w:val="left" w:pos="2160"/>
          <w:tab w:val="left" w:pos="2568"/>
        </w:tabs>
        <w:spacing w:before="480" w:after="0"/>
        <w:outlineLvl w:val="0"/>
        <w:rPr>
          <w:rFonts w:ascii="Times New Roman" w:eastAsia="Times New Roman" w:hAnsi="Times New Roman" w:cs="Times New Roman"/>
          <w:b/>
          <w:bCs/>
          <w:sz w:val="24"/>
          <w:szCs w:val="24"/>
        </w:rPr>
      </w:pPr>
      <w:bookmarkStart w:id="0" w:name="_Toc525728703"/>
      <w:r w:rsidRPr="00B575FB">
        <w:rPr>
          <w:rFonts w:ascii="Times New Roman" w:eastAsia="Times New Roman" w:hAnsi="Times New Roman" w:cs="Times New Roman"/>
          <w:b/>
          <w:bCs/>
          <w:sz w:val="24"/>
          <w:szCs w:val="24"/>
        </w:rPr>
        <w:t>Abstract</w:t>
      </w:r>
      <w:bookmarkEnd w:id="0"/>
      <w:r w:rsidRPr="00B575FB">
        <w:rPr>
          <w:rFonts w:ascii="Times New Roman" w:eastAsia="Times New Roman" w:hAnsi="Times New Roman" w:cs="Times New Roman"/>
          <w:b/>
          <w:bCs/>
          <w:sz w:val="24"/>
          <w:szCs w:val="24"/>
        </w:rPr>
        <w:tab/>
      </w:r>
      <w:r w:rsidRPr="00B575FB">
        <w:rPr>
          <w:rFonts w:ascii="Times New Roman" w:eastAsia="Times New Roman" w:hAnsi="Times New Roman" w:cs="Times New Roman"/>
          <w:b/>
          <w:bCs/>
          <w:sz w:val="24"/>
          <w:szCs w:val="24"/>
        </w:rPr>
        <w:tab/>
      </w:r>
      <w:r w:rsidRPr="00B575FB">
        <w:rPr>
          <w:rFonts w:ascii="Times New Roman" w:eastAsia="Times New Roman" w:hAnsi="Times New Roman" w:cs="Times New Roman"/>
          <w:b/>
          <w:bCs/>
          <w:sz w:val="24"/>
          <w:szCs w:val="24"/>
        </w:rPr>
        <w:tab/>
      </w:r>
    </w:p>
    <w:p w:rsidR="002E3074" w:rsidRPr="00B575FB" w:rsidRDefault="008E4807" w:rsidP="002E3074">
      <w:pPr>
        <w:pStyle w:val="NoSpacing"/>
        <w:spacing w:line="276" w:lineRule="auto"/>
        <w:ind w:firstLine="720"/>
        <w:jc w:val="both"/>
        <w:rPr>
          <w:rFonts w:ascii="Times New Roman" w:hAnsi="Times New Roman"/>
          <w:sz w:val="24"/>
          <w:szCs w:val="24"/>
        </w:rPr>
      </w:pPr>
      <w:r w:rsidRPr="00B575FB">
        <w:rPr>
          <w:rFonts w:ascii="Times New Roman" w:hAnsi="Times New Roman"/>
          <w:sz w:val="24"/>
          <w:szCs w:val="24"/>
        </w:rPr>
        <w:t xml:space="preserve">Provision of </w:t>
      </w:r>
      <w:r w:rsidR="00181F39">
        <w:rPr>
          <w:rFonts w:ascii="Times New Roman" w:hAnsi="Times New Roman"/>
          <w:sz w:val="24"/>
          <w:szCs w:val="24"/>
        </w:rPr>
        <w:t>teaching</w:t>
      </w:r>
      <w:r w:rsidRPr="00B575FB">
        <w:rPr>
          <w:rFonts w:ascii="Times New Roman" w:hAnsi="Times New Roman"/>
          <w:sz w:val="24"/>
          <w:szCs w:val="24"/>
        </w:rPr>
        <w:t xml:space="preserve"> resources in education is central to achievement of the goals of education. There had been numerous complaints by various stakeholders o</w:t>
      </w:r>
      <w:r w:rsidR="00181F39">
        <w:rPr>
          <w:rFonts w:ascii="Times New Roman" w:hAnsi="Times New Roman"/>
          <w:sz w:val="24"/>
          <w:szCs w:val="24"/>
        </w:rPr>
        <w:t>n teacher’s performance of</w:t>
      </w:r>
      <w:r w:rsidRPr="00B575FB">
        <w:rPr>
          <w:rFonts w:ascii="Times New Roman" w:hAnsi="Times New Roman"/>
          <w:sz w:val="24"/>
          <w:szCs w:val="24"/>
        </w:rPr>
        <w:t xml:space="preserve"> instructional roles. This study therefore sought to investigate relationship between provision of </w:t>
      </w:r>
      <w:r w:rsidR="00181F39">
        <w:rPr>
          <w:rFonts w:ascii="Times New Roman" w:hAnsi="Times New Roman"/>
          <w:sz w:val="24"/>
          <w:szCs w:val="24"/>
        </w:rPr>
        <w:t>teaching</w:t>
      </w:r>
      <w:r w:rsidRPr="00B575FB">
        <w:rPr>
          <w:rFonts w:ascii="Times New Roman" w:hAnsi="Times New Roman"/>
          <w:sz w:val="24"/>
          <w:szCs w:val="24"/>
        </w:rPr>
        <w:t xml:space="preserve"> resources and performance of teachers’ </w:t>
      </w:r>
      <w:r w:rsidR="00181F39">
        <w:rPr>
          <w:rFonts w:ascii="Times New Roman" w:hAnsi="Times New Roman"/>
          <w:sz w:val="24"/>
          <w:szCs w:val="24"/>
        </w:rPr>
        <w:t>instructional</w:t>
      </w:r>
      <w:r w:rsidR="002E3074" w:rsidRPr="00B575FB">
        <w:rPr>
          <w:rFonts w:ascii="Times New Roman" w:hAnsi="Times New Roman"/>
          <w:sz w:val="24"/>
          <w:szCs w:val="24"/>
        </w:rPr>
        <w:t xml:space="preserve"> </w:t>
      </w:r>
      <w:r w:rsidRPr="00B575FB">
        <w:rPr>
          <w:rFonts w:ascii="Times New Roman" w:hAnsi="Times New Roman"/>
          <w:sz w:val="24"/>
          <w:szCs w:val="24"/>
        </w:rPr>
        <w:t>roles in secondary schools in Nandi East Sub County, Kenya.</w:t>
      </w:r>
      <w:r w:rsidR="002E3074" w:rsidRPr="00B575FB">
        <w:rPr>
          <w:rFonts w:ascii="Times New Roman" w:hAnsi="Times New Roman"/>
          <w:sz w:val="24"/>
          <w:szCs w:val="24"/>
        </w:rPr>
        <w:t xml:space="preserve"> </w:t>
      </w:r>
    </w:p>
    <w:p w:rsidR="0061129C" w:rsidRPr="00B575FB" w:rsidRDefault="008E4807" w:rsidP="0061129C">
      <w:pPr>
        <w:spacing w:after="0"/>
        <w:ind w:firstLine="360"/>
        <w:jc w:val="both"/>
        <w:rPr>
          <w:rFonts w:ascii="Times New Roman" w:eastAsia="Times New Roman" w:hAnsi="Times New Roman" w:cs="Times New Roman"/>
          <w:sz w:val="24"/>
          <w:szCs w:val="24"/>
        </w:rPr>
      </w:pPr>
      <w:r w:rsidRPr="00B575FB">
        <w:rPr>
          <w:rFonts w:ascii="Times New Roman" w:eastAsia="Calibri" w:hAnsi="Times New Roman" w:cs="Times New Roman"/>
          <w:sz w:val="24"/>
          <w:szCs w:val="24"/>
        </w:rPr>
        <w:t xml:space="preserve"> The study sought to address the problem of poor performance of teachers’ instructional roles as reflected in national KCSE exams. The study objective was to establish </w:t>
      </w:r>
      <w:r w:rsidRPr="00B575FB">
        <w:rPr>
          <w:rFonts w:ascii="Times New Roman" w:eastAsia="Calibri" w:hAnsi="Times New Roman" w:cs="Times New Roman"/>
          <w:sz w:val="24"/>
        </w:rPr>
        <w:t xml:space="preserve">Relationship between </w:t>
      </w:r>
      <w:r w:rsidRPr="00B575FB">
        <w:rPr>
          <w:rFonts w:ascii="Times New Roman" w:eastAsia="Calibri" w:hAnsi="Times New Roman" w:cs="Times New Roman"/>
          <w:sz w:val="24"/>
          <w:szCs w:val="24"/>
        </w:rPr>
        <w:t xml:space="preserve">Provision of </w:t>
      </w:r>
      <w:r w:rsidR="008C2BE2" w:rsidRPr="00B575FB">
        <w:rPr>
          <w:rFonts w:ascii="Times New Roman" w:hAnsi="Times New Roman"/>
          <w:sz w:val="24"/>
          <w:szCs w:val="24"/>
        </w:rPr>
        <w:t>evaluation</w:t>
      </w:r>
      <w:r w:rsidRPr="00B575FB">
        <w:rPr>
          <w:rFonts w:ascii="Times New Roman" w:eastAsia="Calibri" w:hAnsi="Times New Roman" w:cs="Times New Roman"/>
          <w:sz w:val="24"/>
          <w:szCs w:val="24"/>
        </w:rPr>
        <w:t xml:space="preserve"> Resources</w:t>
      </w:r>
      <w:r w:rsidRPr="00B575FB">
        <w:rPr>
          <w:rFonts w:ascii="Times New Roman" w:eastAsia="Calibri" w:hAnsi="Times New Roman" w:cs="Times New Roman"/>
          <w:sz w:val="24"/>
        </w:rPr>
        <w:t xml:space="preserve"> and teachers’ performance of </w:t>
      </w:r>
      <w:r w:rsidR="00181F39">
        <w:rPr>
          <w:rFonts w:ascii="Times New Roman" w:hAnsi="Times New Roman"/>
          <w:sz w:val="24"/>
          <w:szCs w:val="24"/>
        </w:rPr>
        <w:t>instructional</w:t>
      </w:r>
      <w:r w:rsidR="008C2BE2"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roles in secondary schools in Nandi East Sub-County, Kenya. </w:t>
      </w:r>
      <w:r w:rsidRPr="00B575FB">
        <w:rPr>
          <w:rFonts w:ascii="Times New Roman" w:eastAsia="Calibri" w:hAnsi="Times New Roman" w:cs="Times New Roman"/>
          <w:sz w:val="24"/>
          <w:szCs w:val="24"/>
        </w:rPr>
        <w:t xml:space="preserve">The study adopted correlational research design. Data collection tool was teachers’ questionnaire. Reliability of the instrument was tested using test re-test method. It was validated by experts. The target population was secondary school teachers while the accessible population was the 192 teachers teaching in the 30 secondary schools in Nandi East Sub-County. The study used proportionate sampling to categorize respondents into female and male teachers; Boarding and day schools. Proportionate sampling was used to apportion respondents from various schools. Simple random sampling technique was used to sample the actual respondents. The Sample size was 127 teachers in the 30 sampled schools determined by using </w:t>
      </w:r>
      <w:proofErr w:type="spellStart"/>
      <w:r w:rsidRPr="00B575FB">
        <w:rPr>
          <w:rFonts w:ascii="Times New Roman" w:eastAsia="Calibri" w:hAnsi="Times New Roman" w:cs="Times New Roman"/>
          <w:sz w:val="24"/>
          <w:szCs w:val="24"/>
        </w:rPr>
        <w:t>Krejcie</w:t>
      </w:r>
      <w:proofErr w:type="spellEnd"/>
      <w:r w:rsidRPr="00B575FB">
        <w:rPr>
          <w:rFonts w:ascii="Times New Roman" w:eastAsia="Calibri" w:hAnsi="Times New Roman" w:cs="Times New Roman"/>
          <w:sz w:val="24"/>
          <w:szCs w:val="24"/>
        </w:rPr>
        <w:t xml:space="preserve"> and Morgan table of Sample size determination. The study established that </w:t>
      </w:r>
      <w:r w:rsidR="0061129C" w:rsidRPr="00B575FB">
        <w:rPr>
          <w:rFonts w:ascii="Times New Roman" w:hAnsi="Times New Roman"/>
          <w:sz w:val="24"/>
          <w:szCs w:val="24"/>
        </w:rPr>
        <w:t xml:space="preserve">there was a positive and significant relationship between provision of </w:t>
      </w:r>
      <w:r w:rsidR="00181F39">
        <w:rPr>
          <w:rFonts w:ascii="Times New Roman" w:hAnsi="Times New Roman"/>
          <w:sz w:val="24"/>
          <w:szCs w:val="24"/>
        </w:rPr>
        <w:t>evaluation</w:t>
      </w:r>
      <w:r w:rsidR="0061129C" w:rsidRPr="00B575FB">
        <w:rPr>
          <w:rFonts w:ascii="Times New Roman" w:hAnsi="Times New Roman"/>
          <w:sz w:val="24"/>
          <w:szCs w:val="24"/>
        </w:rPr>
        <w:t xml:space="preserve"> </w:t>
      </w:r>
      <w:r w:rsidR="00B575FB" w:rsidRPr="00B575FB">
        <w:rPr>
          <w:rFonts w:ascii="Times New Roman" w:hAnsi="Times New Roman"/>
          <w:sz w:val="24"/>
          <w:szCs w:val="24"/>
        </w:rPr>
        <w:t>resources</w:t>
      </w:r>
      <w:r w:rsidR="0061129C" w:rsidRPr="00B575FB">
        <w:rPr>
          <w:rFonts w:ascii="Times New Roman" w:hAnsi="Times New Roman"/>
          <w:sz w:val="24"/>
          <w:szCs w:val="24"/>
        </w:rPr>
        <w:t xml:space="preserve"> and teachers’ performance of </w:t>
      </w:r>
      <w:r w:rsidR="00181F39">
        <w:rPr>
          <w:rFonts w:ascii="Times New Roman" w:hAnsi="Times New Roman"/>
          <w:sz w:val="24"/>
          <w:szCs w:val="24"/>
        </w:rPr>
        <w:t>instructional</w:t>
      </w:r>
      <w:r w:rsidR="0061129C" w:rsidRPr="00B575FB">
        <w:rPr>
          <w:rFonts w:ascii="Times New Roman" w:hAnsi="Times New Roman"/>
          <w:sz w:val="24"/>
          <w:szCs w:val="24"/>
        </w:rPr>
        <w:t xml:space="preserve"> roles in secondary schools in Nandi East Sub-County. It was further established that teachers were ineffective in setting, marking, and invigilation of examination and assessments, examination analysis, use of examination analysis software and in giving evaluation feedback to parents in   in Nandi East Sub-County. This study recommends </w:t>
      </w:r>
      <w:r w:rsidR="00181F39">
        <w:rPr>
          <w:rFonts w:ascii="Times New Roman" w:hAnsi="Times New Roman"/>
          <w:sz w:val="24"/>
          <w:szCs w:val="24"/>
        </w:rPr>
        <w:t xml:space="preserve">that </w:t>
      </w:r>
      <w:r w:rsidR="0061129C" w:rsidRPr="00B575FB">
        <w:rPr>
          <w:rFonts w:ascii="Times New Roman" w:eastAsia="Times New Roman" w:hAnsi="Times New Roman" w:cs="Times New Roman"/>
          <w:sz w:val="24"/>
          <w:szCs w:val="24"/>
        </w:rPr>
        <w:t>Teachers Service Commission (TSC) of Kenya, Kenya Secondary Schools Heads Association (KSSH</w:t>
      </w:r>
      <w:r w:rsidR="00B575FB" w:rsidRPr="00B575FB">
        <w:rPr>
          <w:rFonts w:ascii="Times New Roman" w:eastAsia="Times New Roman" w:hAnsi="Times New Roman" w:cs="Times New Roman"/>
          <w:sz w:val="24"/>
          <w:szCs w:val="24"/>
        </w:rPr>
        <w:t>A) and Ministry of Education;</w:t>
      </w:r>
      <w:r w:rsidR="0061129C" w:rsidRPr="00B575FB">
        <w:rPr>
          <w:rFonts w:ascii="Times New Roman" w:eastAsia="Times New Roman" w:hAnsi="Times New Roman" w:cs="Times New Roman"/>
          <w:sz w:val="24"/>
          <w:szCs w:val="24"/>
        </w:rPr>
        <w:t xml:space="preserve"> urgently implement Teacher Professional Development programs. This will be to address Teachers ineffectiveness in setting, marking, and invigilation of examination and assessments in Nandi East Sub-County </w:t>
      </w:r>
    </w:p>
    <w:p w:rsidR="008E4807" w:rsidRPr="00B575FB" w:rsidRDefault="008E4807" w:rsidP="0061129C">
      <w:pPr>
        <w:spacing w:after="0"/>
        <w:jc w:val="both"/>
        <w:rPr>
          <w:rFonts w:ascii="Times New Roman" w:eastAsia="Calibri" w:hAnsi="Times New Roman" w:cs="Times New Roman"/>
          <w:sz w:val="24"/>
          <w:szCs w:val="24"/>
        </w:rPr>
      </w:pPr>
      <w:r w:rsidRPr="00B575FB">
        <w:rPr>
          <w:rFonts w:ascii="Times New Roman" w:eastAsia="Calibri" w:hAnsi="Times New Roman" w:cs="Times New Roman"/>
          <w:b/>
          <w:sz w:val="24"/>
          <w:szCs w:val="24"/>
        </w:rPr>
        <w:t>Key words: provision of Instructional Resource</w:t>
      </w:r>
      <w:r w:rsidR="005D251D">
        <w:rPr>
          <w:rFonts w:ascii="Times New Roman" w:eastAsia="Calibri" w:hAnsi="Times New Roman" w:cs="Times New Roman"/>
          <w:b/>
          <w:sz w:val="24"/>
          <w:szCs w:val="24"/>
        </w:rPr>
        <w:t xml:space="preserve"> </w:t>
      </w:r>
      <w:r w:rsidRPr="00B575FB">
        <w:rPr>
          <w:rFonts w:ascii="Times New Roman" w:eastAsia="Calibri" w:hAnsi="Times New Roman" w:cs="Times New Roman"/>
          <w:b/>
          <w:sz w:val="24"/>
          <w:szCs w:val="24"/>
        </w:rPr>
        <w:t>s,</w:t>
      </w:r>
      <w:r w:rsidR="005D251D">
        <w:rPr>
          <w:rFonts w:ascii="Times New Roman" w:eastAsia="Calibri" w:hAnsi="Times New Roman" w:cs="Times New Roman"/>
          <w:b/>
          <w:sz w:val="24"/>
          <w:szCs w:val="24"/>
        </w:rPr>
        <w:t xml:space="preserve"> evaluation resources,</w:t>
      </w:r>
      <w:r w:rsidRPr="00B575FB">
        <w:rPr>
          <w:rFonts w:ascii="Times New Roman" w:eastAsia="Calibri" w:hAnsi="Times New Roman" w:cs="Times New Roman"/>
          <w:b/>
          <w:sz w:val="24"/>
          <w:szCs w:val="24"/>
        </w:rPr>
        <w:t xml:space="preserve"> Performance, Teachers’ Instructional Roles.</w:t>
      </w:r>
    </w:p>
    <w:p w:rsidR="008E4807" w:rsidRPr="00B575FB" w:rsidRDefault="008E4807" w:rsidP="008E4807">
      <w:pPr>
        <w:tabs>
          <w:tab w:val="left" w:pos="1524"/>
        </w:tabs>
        <w:spacing w:after="0" w:line="240" w:lineRule="auto"/>
        <w:jc w:val="both"/>
        <w:rPr>
          <w:rFonts w:ascii="Times New Roman" w:eastAsia="Calibri" w:hAnsi="Times New Roman" w:cs="Times New Roman"/>
          <w:sz w:val="24"/>
        </w:rPr>
      </w:pPr>
      <w:r w:rsidRPr="00B575FB">
        <w:rPr>
          <w:rFonts w:ascii="Times New Roman" w:eastAsia="Calibri" w:hAnsi="Times New Roman" w:cs="Times New Roman"/>
          <w:sz w:val="24"/>
        </w:rPr>
        <w:tab/>
      </w:r>
    </w:p>
    <w:p w:rsidR="008C2BE2" w:rsidRDefault="008C2BE2" w:rsidP="00AB4466">
      <w:pPr>
        <w:spacing w:after="0"/>
        <w:rPr>
          <w:rFonts w:ascii="Times New Roman" w:eastAsia="Calibri" w:hAnsi="Times New Roman" w:cs="Times New Roman"/>
          <w:b/>
          <w:sz w:val="24"/>
        </w:rPr>
      </w:pPr>
    </w:p>
    <w:p w:rsidR="005D251D" w:rsidRPr="00B575FB" w:rsidRDefault="005D251D" w:rsidP="00AB4466">
      <w:pPr>
        <w:spacing w:after="0"/>
        <w:rPr>
          <w:rFonts w:ascii="Times New Roman" w:eastAsia="Calibri" w:hAnsi="Times New Roman" w:cs="Times New Roman"/>
          <w:b/>
          <w:sz w:val="24"/>
        </w:rPr>
      </w:pPr>
    </w:p>
    <w:p w:rsidR="00AB4466" w:rsidRPr="00B575FB" w:rsidRDefault="00AB4466" w:rsidP="00AB4466">
      <w:pPr>
        <w:spacing w:after="0"/>
        <w:rPr>
          <w:rFonts w:ascii="Times New Roman" w:eastAsia="Calibri" w:hAnsi="Times New Roman" w:cs="Times New Roman"/>
          <w:b/>
          <w:sz w:val="24"/>
        </w:rPr>
      </w:pPr>
      <w:r w:rsidRPr="00B575FB">
        <w:rPr>
          <w:rFonts w:ascii="Times New Roman" w:eastAsia="Calibri" w:hAnsi="Times New Roman" w:cs="Times New Roman"/>
          <w:b/>
          <w:sz w:val="24"/>
        </w:rPr>
        <w:lastRenderedPageBreak/>
        <w:t>INTRODUCTION</w:t>
      </w:r>
    </w:p>
    <w:p w:rsidR="00AB4466" w:rsidRPr="00B575FB" w:rsidRDefault="00AB4466" w:rsidP="00B575FB">
      <w:pPr>
        <w:spacing w:after="0"/>
        <w:jc w:val="both"/>
        <w:rPr>
          <w:rFonts w:ascii="Times New Roman" w:eastAsia="Calibri" w:hAnsi="Times New Roman" w:cs="Times New Roman"/>
          <w:b/>
          <w:sz w:val="24"/>
        </w:rPr>
      </w:pPr>
      <w:r w:rsidRPr="00B575FB">
        <w:rPr>
          <w:rFonts w:ascii="Times New Roman" w:eastAsia="Calibri" w:hAnsi="Times New Roman" w:cs="Times New Roman"/>
          <w:b/>
          <w:sz w:val="24"/>
        </w:rPr>
        <w:t xml:space="preserve"> Background of the Study</w:t>
      </w:r>
    </w:p>
    <w:p w:rsidR="00AB4466" w:rsidRPr="00B575FB" w:rsidRDefault="00AB4466" w:rsidP="00B575FB">
      <w:pPr>
        <w:spacing w:after="0"/>
        <w:ind w:firstLine="720"/>
        <w:jc w:val="both"/>
        <w:rPr>
          <w:rFonts w:ascii="Times New Roman" w:eastAsia="Calibri" w:hAnsi="Times New Roman" w:cs="Times New Roman"/>
          <w:sz w:val="24"/>
        </w:rPr>
      </w:pPr>
      <w:r w:rsidRPr="00B575FB">
        <w:rPr>
          <w:rFonts w:ascii="Times New Roman" w:eastAsia="Calibri" w:hAnsi="Times New Roman" w:cs="Times New Roman"/>
          <w:sz w:val="24"/>
        </w:rPr>
        <w:t xml:space="preserve">Provision of </w:t>
      </w:r>
      <w:r w:rsidR="00181F39">
        <w:rPr>
          <w:rFonts w:ascii="Times New Roman" w:eastAsia="Calibri" w:hAnsi="Times New Roman" w:cs="Times New Roman"/>
          <w:sz w:val="24"/>
        </w:rPr>
        <w:t>teaching</w:t>
      </w:r>
      <w:r w:rsidRPr="00B575FB">
        <w:rPr>
          <w:rFonts w:ascii="Times New Roman" w:eastAsia="Calibri" w:hAnsi="Times New Roman" w:cs="Times New Roman"/>
          <w:sz w:val="24"/>
        </w:rPr>
        <w:t xml:space="preserve"> resources to enable teachers to perform their roles is an important management function used in running successful educational institutions </w:t>
      </w:r>
      <w:r w:rsidRPr="00B575FB">
        <w:rPr>
          <w:rFonts w:ascii="Times New Roman" w:eastAsia="Calibri" w:hAnsi="Times New Roman" w:cs="Times New Roman"/>
          <w:noProof/>
          <w:sz w:val="24"/>
        </w:rPr>
        <w:t xml:space="preserve">(Usman, 2016). </w:t>
      </w:r>
      <w:r w:rsidRPr="00B575FB">
        <w:rPr>
          <w:rFonts w:ascii="Times New Roman" w:eastAsia="Calibri" w:hAnsi="Times New Roman" w:cs="Times New Roman"/>
          <w:sz w:val="24"/>
        </w:rPr>
        <w:t>The Management Boards of educational institutions in Germany and other jurisdictions play a critical role in provision of instructional resources which may be required for teaching and learning (</w:t>
      </w:r>
      <w:proofErr w:type="spellStart"/>
      <w:r w:rsidRPr="00B575FB">
        <w:rPr>
          <w:rFonts w:ascii="Times New Roman" w:eastAsia="Calibri" w:hAnsi="Times New Roman" w:cs="Times New Roman"/>
          <w:sz w:val="24"/>
        </w:rPr>
        <w:t>Zuljan</w:t>
      </w:r>
      <w:proofErr w:type="spellEnd"/>
      <w:r w:rsidRPr="00B575FB">
        <w:rPr>
          <w:rFonts w:ascii="Times New Roman" w:eastAsia="Calibri" w:hAnsi="Times New Roman" w:cs="Times New Roman"/>
          <w:sz w:val="24"/>
        </w:rPr>
        <w:t xml:space="preserve"> &amp; </w:t>
      </w:r>
      <w:proofErr w:type="spellStart"/>
      <w:r w:rsidRPr="00B575FB">
        <w:rPr>
          <w:rFonts w:ascii="Times New Roman" w:eastAsia="Calibri" w:hAnsi="Times New Roman" w:cs="Times New Roman"/>
          <w:sz w:val="24"/>
        </w:rPr>
        <w:t>Zuljan</w:t>
      </w:r>
      <w:proofErr w:type="spellEnd"/>
      <w:r w:rsidRPr="00B575FB">
        <w:rPr>
          <w:rFonts w:ascii="Times New Roman" w:eastAsia="Calibri" w:hAnsi="Times New Roman" w:cs="Times New Roman"/>
          <w:sz w:val="24"/>
        </w:rPr>
        <w:t xml:space="preserve">, 2012). Moreover, Van (2014), argues that school managements in USA formulate and implement policies which ensure that teachers perform their </w:t>
      </w:r>
      <w:r w:rsidR="00D77E80" w:rsidRPr="00B575FB">
        <w:rPr>
          <w:rFonts w:ascii="Times New Roman" w:hAnsi="Times New Roman"/>
          <w:sz w:val="24"/>
          <w:szCs w:val="24"/>
        </w:rPr>
        <w:t>evaluation</w:t>
      </w:r>
      <w:r w:rsidR="00D77E80"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roles uninterrupted by insufficient provision of </w:t>
      </w:r>
      <w:r w:rsidR="008C2BE2" w:rsidRPr="00B575FB">
        <w:rPr>
          <w:rFonts w:ascii="Times New Roman" w:hAnsi="Times New Roman"/>
          <w:sz w:val="24"/>
          <w:szCs w:val="24"/>
        </w:rPr>
        <w:t>evaluation</w:t>
      </w:r>
      <w:r w:rsidR="008C2BE2"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resources. In China, </w:t>
      </w:r>
      <w:proofErr w:type="spellStart"/>
      <w:r w:rsidRPr="00B575FB">
        <w:rPr>
          <w:rFonts w:ascii="Times New Roman" w:eastAsia="Calibri" w:hAnsi="Times New Roman" w:cs="Times New Roman"/>
          <w:sz w:val="24"/>
        </w:rPr>
        <w:t>Arijit</w:t>
      </w:r>
      <w:proofErr w:type="spellEnd"/>
      <w:r w:rsidRPr="00B575FB">
        <w:rPr>
          <w:rFonts w:ascii="Times New Roman" w:eastAsia="Calibri" w:hAnsi="Times New Roman" w:cs="Times New Roman"/>
          <w:sz w:val="24"/>
        </w:rPr>
        <w:t xml:space="preserve"> (2014) reports that Boards of Management of schools account for how they provide teachers with </w:t>
      </w:r>
      <w:r w:rsidR="00181F39" w:rsidRPr="00B575FB">
        <w:rPr>
          <w:rFonts w:ascii="Times New Roman" w:eastAsia="Calibri" w:hAnsi="Times New Roman" w:cs="Times New Roman"/>
          <w:sz w:val="24"/>
        </w:rPr>
        <w:t xml:space="preserve">teaching </w:t>
      </w:r>
      <w:r w:rsidRPr="00B575FB">
        <w:rPr>
          <w:rFonts w:ascii="Times New Roman" w:eastAsia="Calibri" w:hAnsi="Times New Roman" w:cs="Times New Roman"/>
          <w:sz w:val="24"/>
        </w:rPr>
        <w:t xml:space="preserve">resources and how this influences performance of their </w:t>
      </w:r>
      <w:r w:rsidR="00B575FB">
        <w:rPr>
          <w:rFonts w:ascii="Times New Roman" w:hAnsi="Times New Roman"/>
          <w:sz w:val="24"/>
          <w:szCs w:val="24"/>
        </w:rPr>
        <w:t>instructional</w:t>
      </w:r>
      <w:r w:rsidR="00D77E80"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roles in the schools under which they have been appointed. Such roles among</w:t>
      </w:r>
      <w:r w:rsidR="002E3074" w:rsidRPr="00B575FB">
        <w:rPr>
          <w:rFonts w:ascii="Times New Roman" w:eastAsia="Calibri" w:hAnsi="Times New Roman" w:cs="Times New Roman"/>
          <w:sz w:val="24"/>
        </w:rPr>
        <w:t xml:space="preserve"> others include</w:t>
      </w:r>
      <w:r w:rsidRPr="00B575FB">
        <w:rPr>
          <w:rFonts w:ascii="Times New Roman" w:eastAsia="Calibri" w:hAnsi="Times New Roman" w:cs="Times New Roman"/>
          <w:sz w:val="24"/>
        </w:rPr>
        <w:t xml:space="preserve"> student evaluation.</w:t>
      </w:r>
    </w:p>
    <w:p w:rsidR="00AB4466" w:rsidRPr="00B575FB" w:rsidRDefault="00AB4466" w:rsidP="00B575FB">
      <w:pPr>
        <w:spacing w:after="0"/>
        <w:ind w:firstLine="720"/>
        <w:jc w:val="both"/>
        <w:rPr>
          <w:rFonts w:ascii="Times New Roman" w:eastAsia="Calibri" w:hAnsi="Times New Roman" w:cs="Times New Roman"/>
          <w:sz w:val="24"/>
        </w:rPr>
      </w:pPr>
      <w:r w:rsidRPr="00B575FB">
        <w:rPr>
          <w:rFonts w:ascii="Times New Roman" w:eastAsia="Calibri" w:hAnsi="Times New Roman" w:cs="Times New Roman"/>
          <w:sz w:val="24"/>
        </w:rPr>
        <w:t>Previous Studies in East African countries revealed that teacher’s performance of instructional roles had been low and there had been scarci</w:t>
      </w:r>
      <w:r w:rsidR="00B575FB">
        <w:rPr>
          <w:rFonts w:ascii="Times New Roman" w:eastAsia="Calibri" w:hAnsi="Times New Roman" w:cs="Times New Roman"/>
          <w:sz w:val="24"/>
        </w:rPr>
        <w:t>ty in provision of instructional</w:t>
      </w:r>
      <w:r w:rsidRPr="00B575FB">
        <w:rPr>
          <w:rFonts w:ascii="Times New Roman" w:eastAsia="Calibri" w:hAnsi="Times New Roman" w:cs="Times New Roman"/>
          <w:sz w:val="24"/>
        </w:rPr>
        <w:t xml:space="preserve"> materials in schools (</w:t>
      </w:r>
      <w:proofErr w:type="spellStart"/>
      <w:r w:rsidRPr="00B575FB">
        <w:rPr>
          <w:rFonts w:ascii="Times New Roman" w:eastAsia="Calibri" w:hAnsi="Times New Roman" w:cs="Times New Roman"/>
          <w:sz w:val="24"/>
        </w:rPr>
        <w:t>Wangui</w:t>
      </w:r>
      <w:proofErr w:type="spellEnd"/>
      <w:r w:rsidRPr="00B575FB">
        <w:rPr>
          <w:rFonts w:ascii="Times New Roman" w:eastAsia="Calibri" w:hAnsi="Times New Roman" w:cs="Times New Roman"/>
          <w:sz w:val="24"/>
        </w:rPr>
        <w:t xml:space="preserve">, 2012 &amp; </w:t>
      </w:r>
      <w:proofErr w:type="spellStart"/>
      <w:r w:rsidRPr="00B575FB">
        <w:rPr>
          <w:rFonts w:ascii="Times New Roman" w:eastAsia="Calibri" w:hAnsi="Times New Roman" w:cs="Times New Roman"/>
          <w:sz w:val="24"/>
        </w:rPr>
        <w:t>Mberia</w:t>
      </w:r>
      <w:proofErr w:type="spellEnd"/>
      <w:r w:rsidRPr="00B575FB">
        <w:rPr>
          <w:rFonts w:ascii="Times New Roman" w:eastAsia="Calibri" w:hAnsi="Times New Roman" w:cs="Times New Roman"/>
          <w:sz w:val="24"/>
        </w:rPr>
        <w:t xml:space="preserve">, 2012). A study by KICD (2014) showed that there were inadequate </w:t>
      </w:r>
      <w:r w:rsidR="00181F39" w:rsidRPr="00B575FB">
        <w:rPr>
          <w:rFonts w:ascii="Times New Roman" w:eastAsia="Calibri" w:hAnsi="Times New Roman" w:cs="Times New Roman"/>
          <w:sz w:val="24"/>
        </w:rPr>
        <w:t xml:space="preserve">teaching </w:t>
      </w:r>
      <w:r w:rsidRPr="00B575FB">
        <w:rPr>
          <w:rFonts w:ascii="Times New Roman" w:eastAsia="Calibri" w:hAnsi="Times New Roman" w:cs="Times New Roman"/>
          <w:sz w:val="24"/>
        </w:rPr>
        <w:t xml:space="preserve">resources in many secondary schools and locally available resources were used by few teachers. Stakeholders in Nandi East Sub-County had complained about teachers performance of instructional roles (CEB, 2016), with the level of compliance with regulations related to acquisition of </w:t>
      </w:r>
      <w:r w:rsidR="00181F39" w:rsidRPr="00B575FB">
        <w:rPr>
          <w:rFonts w:ascii="Times New Roman" w:eastAsia="Calibri" w:hAnsi="Times New Roman" w:cs="Times New Roman"/>
          <w:sz w:val="24"/>
        </w:rPr>
        <w:t xml:space="preserve">teaching </w:t>
      </w:r>
      <w:r w:rsidRPr="00B575FB">
        <w:rPr>
          <w:rFonts w:ascii="Times New Roman" w:eastAsia="Calibri" w:hAnsi="Times New Roman" w:cs="Times New Roman"/>
          <w:sz w:val="24"/>
        </w:rPr>
        <w:t>resources by many Boards of Management being wanting as reported in the Status of Schools Audit (</w:t>
      </w:r>
      <w:proofErr w:type="spellStart"/>
      <w:r w:rsidRPr="00B575FB">
        <w:rPr>
          <w:rFonts w:ascii="Times New Roman" w:eastAsia="Calibri" w:hAnsi="Times New Roman" w:cs="Times New Roman"/>
          <w:sz w:val="24"/>
        </w:rPr>
        <w:t>Mulatya</w:t>
      </w:r>
      <w:proofErr w:type="spellEnd"/>
      <w:r w:rsidRPr="00B575FB">
        <w:rPr>
          <w:rFonts w:ascii="Times New Roman" w:eastAsia="Calibri" w:hAnsi="Times New Roman" w:cs="Times New Roman"/>
          <w:sz w:val="24"/>
        </w:rPr>
        <w:t xml:space="preserve">, 2006).  </w:t>
      </w:r>
    </w:p>
    <w:p w:rsidR="00AB4466" w:rsidRPr="00B575FB" w:rsidRDefault="00AB4466" w:rsidP="00B575FB">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No study had been conducted to establish relationship between provision of </w:t>
      </w:r>
      <w:r w:rsidR="00181F39" w:rsidRPr="00B575FB">
        <w:rPr>
          <w:rFonts w:ascii="Times New Roman" w:eastAsia="Calibri" w:hAnsi="Times New Roman" w:cs="Times New Roman"/>
          <w:sz w:val="24"/>
        </w:rPr>
        <w:t>teaching</w:t>
      </w:r>
      <w:r w:rsidR="002E3074"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resources and performance </w:t>
      </w:r>
      <w:proofErr w:type="gramStart"/>
      <w:r w:rsidRPr="00B575FB">
        <w:rPr>
          <w:rFonts w:ascii="Times New Roman" w:eastAsia="Calibri" w:hAnsi="Times New Roman" w:cs="Times New Roman"/>
          <w:sz w:val="24"/>
        </w:rPr>
        <w:t xml:space="preserve">of  </w:t>
      </w:r>
      <w:r w:rsidR="005D251D">
        <w:rPr>
          <w:rFonts w:ascii="Times New Roman" w:hAnsi="Times New Roman"/>
          <w:sz w:val="24"/>
          <w:szCs w:val="24"/>
        </w:rPr>
        <w:t>instructional</w:t>
      </w:r>
      <w:proofErr w:type="gramEnd"/>
      <w:r w:rsidR="002E3074"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roles in secondary schools in Nandi East Sub-County, Kenya. This study sought to fill the gap.</w:t>
      </w:r>
    </w:p>
    <w:p w:rsidR="00AB4466" w:rsidRPr="00B575FB" w:rsidRDefault="00AB4466" w:rsidP="00B575FB">
      <w:pPr>
        <w:spacing w:after="0"/>
        <w:jc w:val="both"/>
        <w:rPr>
          <w:rFonts w:ascii="Times New Roman" w:eastAsia="Calibri" w:hAnsi="Times New Roman" w:cs="Times New Roman"/>
          <w:b/>
          <w:sz w:val="24"/>
        </w:rPr>
      </w:pPr>
      <w:bookmarkStart w:id="1" w:name="_Toc525728713"/>
      <w:r w:rsidRPr="00B575FB">
        <w:rPr>
          <w:rFonts w:ascii="Times New Roman" w:eastAsia="Calibri" w:hAnsi="Times New Roman" w:cs="Times New Roman"/>
          <w:b/>
          <w:sz w:val="24"/>
        </w:rPr>
        <w:t xml:space="preserve"> Statement of the Problem</w:t>
      </w:r>
      <w:bookmarkEnd w:id="1"/>
    </w:p>
    <w:p w:rsidR="002E3074" w:rsidRPr="00B575FB" w:rsidRDefault="00AB4466" w:rsidP="00B575FB">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This study sought to address the problem of ineffe</w:t>
      </w:r>
      <w:r w:rsidR="002E3074" w:rsidRPr="00B575FB">
        <w:rPr>
          <w:rFonts w:ascii="Times New Roman" w:eastAsia="Calibri" w:hAnsi="Times New Roman" w:cs="Times New Roman"/>
          <w:sz w:val="24"/>
        </w:rPr>
        <w:t xml:space="preserve">ctive performance of teachers’ </w:t>
      </w:r>
      <w:r w:rsidR="00A465C0">
        <w:rPr>
          <w:rFonts w:ascii="Times New Roman" w:hAnsi="Times New Roman"/>
          <w:sz w:val="24"/>
          <w:szCs w:val="24"/>
        </w:rPr>
        <w:t>instructional</w:t>
      </w:r>
      <w:r w:rsidRPr="00B575FB">
        <w:rPr>
          <w:rFonts w:ascii="Times New Roman" w:eastAsia="Calibri" w:hAnsi="Times New Roman" w:cs="Times New Roman"/>
          <w:sz w:val="24"/>
        </w:rPr>
        <w:t xml:space="preserve"> roles in Nandi East Sub-County, Kenya. The background of this study indicated that teachers had not been effective in performing roles related to </w:t>
      </w:r>
      <w:r w:rsidR="005D251D">
        <w:rPr>
          <w:rFonts w:ascii="Times New Roman" w:hAnsi="Times New Roman"/>
          <w:sz w:val="24"/>
          <w:szCs w:val="24"/>
        </w:rPr>
        <w:t>instruction</w:t>
      </w:r>
      <w:r w:rsidRPr="00B575FB">
        <w:rPr>
          <w:rFonts w:ascii="Times New Roman" w:eastAsia="Calibri" w:hAnsi="Times New Roman" w:cs="Times New Roman"/>
          <w:sz w:val="24"/>
        </w:rPr>
        <w:t>. Teachers’ service commission (TSC 2018), establis</w:t>
      </w:r>
      <w:r w:rsidR="00F71C0B" w:rsidRPr="00B575FB">
        <w:rPr>
          <w:rFonts w:ascii="Times New Roman" w:eastAsia="Calibri" w:hAnsi="Times New Roman" w:cs="Times New Roman"/>
          <w:sz w:val="24"/>
        </w:rPr>
        <w:t xml:space="preserve">hed that performance of </w:t>
      </w:r>
      <w:r w:rsidR="008C2BE2" w:rsidRPr="00B575FB">
        <w:rPr>
          <w:rFonts w:ascii="Times New Roman" w:eastAsia="Calibri" w:hAnsi="Times New Roman" w:cs="Times New Roman"/>
          <w:sz w:val="24"/>
        </w:rPr>
        <w:t>instructional</w:t>
      </w:r>
      <w:r w:rsidRPr="00B575FB">
        <w:rPr>
          <w:rFonts w:ascii="Times New Roman" w:eastAsia="Calibri" w:hAnsi="Times New Roman" w:cs="Times New Roman"/>
          <w:sz w:val="24"/>
        </w:rPr>
        <w:t xml:space="preserve"> roles in public secondary schools had deteriorated, a view supported by a report of the Ministry of Education (</w:t>
      </w:r>
      <w:proofErr w:type="spellStart"/>
      <w:r w:rsidRPr="00B575FB">
        <w:rPr>
          <w:rFonts w:ascii="Times New Roman" w:eastAsia="Calibri" w:hAnsi="Times New Roman" w:cs="Times New Roman"/>
          <w:sz w:val="24"/>
        </w:rPr>
        <w:t>MoE</w:t>
      </w:r>
      <w:proofErr w:type="spellEnd"/>
      <w:r w:rsidRPr="00B575FB">
        <w:rPr>
          <w:rFonts w:ascii="Times New Roman" w:eastAsia="Calibri" w:hAnsi="Times New Roman" w:cs="Times New Roman"/>
          <w:sz w:val="24"/>
        </w:rPr>
        <w:t>, 2017). This Report noted that “the government, industry and individuals were not satisfied with teachers’ performance of instructional roles</w:t>
      </w:r>
      <w:r w:rsidR="00F71C0B" w:rsidRPr="00B575FB">
        <w:rPr>
          <w:rFonts w:ascii="Times New Roman" w:eastAsia="Calibri" w:hAnsi="Times New Roman" w:cs="Times New Roman"/>
          <w:sz w:val="24"/>
        </w:rPr>
        <w:t>, evaluation roles included.</w:t>
      </w:r>
    </w:p>
    <w:p w:rsidR="004446EA" w:rsidRPr="00B575FB" w:rsidRDefault="00AB4466" w:rsidP="00B575FB">
      <w:pPr>
        <w:spacing w:after="0"/>
        <w:ind w:firstLine="720"/>
        <w:jc w:val="both"/>
        <w:rPr>
          <w:rFonts w:ascii="Times New Roman" w:eastAsia="Calibri" w:hAnsi="Times New Roman" w:cs="Times New Roman"/>
          <w:b/>
          <w:sz w:val="24"/>
          <w:szCs w:val="24"/>
        </w:rPr>
      </w:pPr>
      <w:r w:rsidRPr="00B575FB">
        <w:rPr>
          <w:rFonts w:ascii="Times New Roman" w:eastAsia="Calibri" w:hAnsi="Times New Roman" w:cs="Times New Roman"/>
          <w:sz w:val="24"/>
          <w:szCs w:val="24"/>
        </w:rPr>
        <w:t xml:space="preserve">A survey by Kenyan National Examinations Council (KNEC) found out that teachers’ performance of </w:t>
      </w:r>
      <w:r w:rsidR="004446EA" w:rsidRPr="00B575FB">
        <w:rPr>
          <w:rFonts w:ascii="Times New Roman" w:hAnsi="Times New Roman"/>
          <w:sz w:val="24"/>
          <w:szCs w:val="24"/>
        </w:rPr>
        <w:t>evaluation</w:t>
      </w:r>
      <w:r w:rsidR="004446EA" w:rsidRPr="00B575FB">
        <w:rPr>
          <w:rFonts w:ascii="Times New Roman" w:eastAsia="Calibri" w:hAnsi="Times New Roman" w:cs="Times New Roman"/>
          <w:sz w:val="24"/>
          <w:szCs w:val="24"/>
        </w:rPr>
        <w:t xml:space="preserve"> </w:t>
      </w:r>
      <w:r w:rsidRPr="00B575FB">
        <w:rPr>
          <w:rFonts w:ascii="Times New Roman" w:eastAsia="Calibri" w:hAnsi="Times New Roman" w:cs="Times New Roman"/>
          <w:sz w:val="24"/>
          <w:szCs w:val="24"/>
        </w:rPr>
        <w:t xml:space="preserve">roles may have been affected by inadequate </w:t>
      </w:r>
      <w:r w:rsidR="00A465C0" w:rsidRPr="00B575FB">
        <w:rPr>
          <w:rFonts w:ascii="Times New Roman" w:eastAsia="Calibri" w:hAnsi="Times New Roman" w:cs="Times New Roman"/>
          <w:sz w:val="24"/>
        </w:rPr>
        <w:t>teaching</w:t>
      </w:r>
      <w:r w:rsidRPr="00B575FB">
        <w:rPr>
          <w:rFonts w:ascii="Times New Roman" w:eastAsia="Calibri" w:hAnsi="Times New Roman" w:cs="Times New Roman"/>
          <w:sz w:val="24"/>
          <w:szCs w:val="24"/>
        </w:rPr>
        <w:t xml:space="preserve"> resources among other factors (KNEC, 2017), a view also advanced by a SACMEQ IV (2017) report. The problem of teachers’ ineffectiveness in performance of </w:t>
      </w:r>
      <w:r w:rsidR="004446EA" w:rsidRPr="00B575FB">
        <w:rPr>
          <w:rFonts w:ascii="Times New Roman" w:hAnsi="Times New Roman"/>
          <w:sz w:val="24"/>
          <w:szCs w:val="24"/>
        </w:rPr>
        <w:t>evaluation</w:t>
      </w:r>
      <w:r w:rsidR="004446EA" w:rsidRPr="00B575FB">
        <w:rPr>
          <w:rFonts w:ascii="Times New Roman" w:eastAsia="Calibri" w:hAnsi="Times New Roman" w:cs="Times New Roman"/>
          <w:sz w:val="24"/>
          <w:szCs w:val="24"/>
        </w:rPr>
        <w:t xml:space="preserve"> </w:t>
      </w:r>
      <w:r w:rsidRPr="00B575FB">
        <w:rPr>
          <w:rFonts w:ascii="Times New Roman" w:eastAsia="Calibri" w:hAnsi="Times New Roman" w:cs="Times New Roman"/>
          <w:sz w:val="24"/>
          <w:szCs w:val="24"/>
        </w:rPr>
        <w:t>roles as reflected in national KCSE exams</w:t>
      </w:r>
      <w:r w:rsidR="00B575FB">
        <w:rPr>
          <w:rFonts w:ascii="Times New Roman" w:eastAsia="Calibri" w:hAnsi="Times New Roman" w:cs="Times New Roman"/>
          <w:sz w:val="24"/>
          <w:szCs w:val="24"/>
        </w:rPr>
        <w:t xml:space="preserve"> results</w:t>
      </w:r>
      <w:r w:rsidRPr="00B575FB">
        <w:rPr>
          <w:rFonts w:ascii="Times New Roman" w:eastAsia="Calibri" w:hAnsi="Times New Roman" w:cs="Times New Roman"/>
          <w:sz w:val="24"/>
          <w:szCs w:val="24"/>
        </w:rPr>
        <w:t xml:space="preserve"> was wide spread across all counties in Kenya (</w:t>
      </w:r>
      <w:proofErr w:type="spellStart"/>
      <w:r w:rsidRPr="00B575FB">
        <w:rPr>
          <w:rFonts w:ascii="Times New Roman" w:eastAsia="Calibri" w:hAnsi="Times New Roman" w:cs="Times New Roman"/>
          <w:sz w:val="24"/>
          <w:szCs w:val="24"/>
        </w:rPr>
        <w:t>Wekesa</w:t>
      </w:r>
      <w:proofErr w:type="spellEnd"/>
      <w:r w:rsidRPr="00B575FB">
        <w:rPr>
          <w:rFonts w:ascii="Times New Roman" w:eastAsia="Calibri" w:hAnsi="Times New Roman" w:cs="Times New Roman"/>
          <w:sz w:val="24"/>
          <w:szCs w:val="24"/>
        </w:rPr>
        <w:t xml:space="preserve"> &amp; </w:t>
      </w:r>
      <w:proofErr w:type="spellStart"/>
      <w:r w:rsidRPr="00B575FB">
        <w:rPr>
          <w:rFonts w:ascii="Times New Roman" w:eastAsia="Calibri" w:hAnsi="Times New Roman" w:cs="Times New Roman"/>
          <w:sz w:val="24"/>
          <w:szCs w:val="24"/>
        </w:rPr>
        <w:t>Nyaroos</w:t>
      </w:r>
      <w:proofErr w:type="spellEnd"/>
      <w:r w:rsidRPr="00B575FB">
        <w:rPr>
          <w:rFonts w:ascii="Times New Roman" w:eastAsia="Calibri" w:hAnsi="Times New Roman" w:cs="Times New Roman"/>
          <w:sz w:val="24"/>
          <w:szCs w:val="24"/>
        </w:rPr>
        <w:t xml:space="preserve">, 2018). Teachers’ ineffective performance of </w:t>
      </w:r>
      <w:r w:rsidR="00A465C0">
        <w:rPr>
          <w:rFonts w:ascii="Times New Roman" w:hAnsi="Times New Roman"/>
          <w:sz w:val="24"/>
          <w:szCs w:val="24"/>
        </w:rPr>
        <w:t>instructional</w:t>
      </w:r>
      <w:r w:rsidR="004446EA" w:rsidRPr="00B575FB">
        <w:rPr>
          <w:rFonts w:ascii="Times New Roman" w:eastAsia="Calibri" w:hAnsi="Times New Roman" w:cs="Times New Roman"/>
          <w:sz w:val="24"/>
          <w:szCs w:val="24"/>
        </w:rPr>
        <w:t xml:space="preserve"> </w:t>
      </w:r>
      <w:r w:rsidRPr="00B575FB">
        <w:rPr>
          <w:rFonts w:ascii="Times New Roman" w:eastAsia="Calibri" w:hAnsi="Times New Roman" w:cs="Times New Roman"/>
          <w:sz w:val="24"/>
          <w:szCs w:val="24"/>
        </w:rPr>
        <w:t xml:space="preserve">roles could have affected learning outcomes. If the problem of ineffective performance by teachers in </w:t>
      </w:r>
      <w:r w:rsidR="004446EA" w:rsidRPr="00B575FB">
        <w:rPr>
          <w:rFonts w:ascii="Times New Roman" w:hAnsi="Times New Roman"/>
          <w:sz w:val="24"/>
          <w:szCs w:val="24"/>
        </w:rPr>
        <w:t>evaluation</w:t>
      </w:r>
      <w:r w:rsidR="004446EA" w:rsidRPr="00B575FB">
        <w:rPr>
          <w:rFonts w:ascii="Times New Roman" w:eastAsia="Calibri" w:hAnsi="Times New Roman" w:cs="Times New Roman"/>
          <w:sz w:val="24"/>
          <w:szCs w:val="24"/>
        </w:rPr>
        <w:t xml:space="preserve"> </w:t>
      </w:r>
      <w:r w:rsidRPr="00B575FB">
        <w:rPr>
          <w:rFonts w:ascii="Times New Roman" w:eastAsia="Calibri" w:hAnsi="Times New Roman" w:cs="Times New Roman"/>
          <w:sz w:val="24"/>
          <w:szCs w:val="24"/>
        </w:rPr>
        <w:t>continues unabated, then the general academic performance in the sub-county could deteriorate further.</w:t>
      </w:r>
      <w:r w:rsidRPr="00B575FB">
        <w:rPr>
          <w:rFonts w:ascii="Times New Roman" w:eastAsia="Calibri" w:hAnsi="Times New Roman" w:cs="Times New Roman"/>
          <w:b/>
          <w:sz w:val="24"/>
          <w:szCs w:val="24"/>
        </w:rPr>
        <w:t xml:space="preserve"> </w:t>
      </w:r>
    </w:p>
    <w:p w:rsidR="00AB4466" w:rsidRPr="00B575FB" w:rsidRDefault="00AB4466" w:rsidP="00B575FB">
      <w:pPr>
        <w:spacing w:after="0"/>
        <w:ind w:firstLine="720"/>
        <w:jc w:val="both"/>
        <w:rPr>
          <w:rFonts w:ascii="Times New Roman" w:eastAsia="Calibri" w:hAnsi="Times New Roman" w:cs="Times New Roman"/>
          <w:sz w:val="24"/>
        </w:rPr>
      </w:pPr>
      <w:r w:rsidRPr="00B575FB">
        <w:rPr>
          <w:rFonts w:ascii="Times New Roman" w:eastAsia="Calibri" w:hAnsi="Times New Roman" w:cs="Times New Roman"/>
          <w:b/>
          <w:sz w:val="24"/>
          <w:szCs w:val="24"/>
        </w:rPr>
        <w:lastRenderedPageBreak/>
        <w:t xml:space="preserve"> Research Objective</w:t>
      </w:r>
    </w:p>
    <w:p w:rsidR="00AB4466" w:rsidRPr="00B575FB" w:rsidRDefault="004446EA" w:rsidP="00B575FB">
      <w:pPr>
        <w:spacing w:after="0"/>
        <w:ind w:firstLine="720"/>
        <w:jc w:val="both"/>
        <w:rPr>
          <w:rFonts w:ascii="Times New Roman" w:hAnsi="Times New Roman" w:cs="Times New Roman"/>
          <w:sz w:val="24"/>
          <w:szCs w:val="24"/>
        </w:rPr>
      </w:pPr>
      <w:bookmarkStart w:id="2" w:name="_Toc525728716"/>
      <w:r w:rsidRPr="00B575FB">
        <w:rPr>
          <w:rFonts w:ascii="Times New Roman" w:hAnsi="Times New Roman" w:cs="Times New Roman"/>
          <w:sz w:val="24"/>
          <w:szCs w:val="24"/>
        </w:rPr>
        <w:t>To investigate</w:t>
      </w:r>
      <w:r w:rsidR="00AB4466" w:rsidRPr="00B575FB">
        <w:rPr>
          <w:rFonts w:ascii="Times New Roman" w:hAnsi="Times New Roman" w:cs="Times New Roman"/>
          <w:sz w:val="24"/>
          <w:szCs w:val="24"/>
        </w:rPr>
        <w:t xml:space="preserve"> relationship between provision of </w:t>
      </w:r>
      <w:r w:rsidR="00A465C0" w:rsidRPr="00B575FB">
        <w:rPr>
          <w:rFonts w:ascii="Times New Roman" w:hAnsi="Times New Roman" w:cs="Times New Roman"/>
          <w:sz w:val="24"/>
          <w:szCs w:val="24"/>
        </w:rPr>
        <w:t xml:space="preserve">evaluation </w:t>
      </w:r>
      <w:r w:rsidRPr="00B575FB">
        <w:rPr>
          <w:rFonts w:ascii="Times New Roman" w:hAnsi="Times New Roman" w:cs="Times New Roman"/>
          <w:sz w:val="24"/>
          <w:szCs w:val="24"/>
        </w:rPr>
        <w:t xml:space="preserve">resources </w:t>
      </w:r>
      <w:r w:rsidR="002E3074" w:rsidRPr="00B575FB">
        <w:rPr>
          <w:rFonts w:ascii="Times New Roman" w:hAnsi="Times New Roman" w:cs="Times New Roman"/>
          <w:sz w:val="24"/>
          <w:szCs w:val="24"/>
        </w:rPr>
        <w:t xml:space="preserve">and </w:t>
      </w:r>
      <w:r w:rsidR="00AB4466" w:rsidRPr="00B575FB">
        <w:rPr>
          <w:rFonts w:ascii="Times New Roman" w:hAnsi="Times New Roman" w:cs="Times New Roman"/>
          <w:sz w:val="24"/>
          <w:szCs w:val="24"/>
        </w:rPr>
        <w:t xml:space="preserve">performance of </w:t>
      </w:r>
      <w:r w:rsidR="00A465C0" w:rsidRPr="00B575FB">
        <w:rPr>
          <w:rFonts w:ascii="Times New Roman" w:hAnsi="Times New Roman" w:cs="Times New Roman"/>
          <w:sz w:val="24"/>
          <w:szCs w:val="24"/>
        </w:rPr>
        <w:t xml:space="preserve">instructional </w:t>
      </w:r>
      <w:r w:rsidR="00AB4466" w:rsidRPr="00B575FB">
        <w:rPr>
          <w:rFonts w:ascii="Times New Roman" w:hAnsi="Times New Roman" w:cs="Times New Roman"/>
          <w:sz w:val="24"/>
          <w:szCs w:val="24"/>
        </w:rPr>
        <w:t xml:space="preserve">roles in secondary schools </w:t>
      </w:r>
      <w:r w:rsidRPr="00B575FB">
        <w:rPr>
          <w:rFonts w:ascii="Times New Roman" w:hAnsi="Times New Roman" w:cs="Times New Roman"/>
          <w:sz w:val="24"/>
          <w:szCs w:val="24"/>
        </w:rPr>
        <w:t>in Nandi East Sub-County, Kenya</w:t>
      </w:r>
      <w:r w:rsidR="00AB4466" w:rsidRPr="00B575FB">
        <w:rPr>
          <w:rFonts w:ascii="Times New Roman" w:eastAsia="Calibri" w:hAnsi="Times New Roman" w:cs="Times New Roman"/>
          <w:sz w:val="24"/>
        </w:rPr>
        <w:tab/>
      </w:r>
    </w:p>
    <w:p w:rsidR="00AB4466" w:rsidRPr="00B575FB" w:rsidRDefault="00AB4466" w:rsidP="00B575FB">
      <w:pPr>
        <w:spacing w:after="0"/>
        <w:jc w:val="both"/>
        <w:rPr>
          <w:rFonts w:ascii="Times New Roman" w:eastAsia="Calibri" w:hAnsi="Times New Roman" w:cs="Times New Roman"/>
          <w:sz w:val="24"/>
        </w:rPr>
      </w:pPr>
      <w:r w:rsidRPr="00B575FB">
        <w:rPr>
          <w:rFonts w:ascii="Times New Roman" w:eastAsia="Calibri" w:hAnsi="Times New Roman" w:cs="Times New Roman"/>
          <w:b/>
          <w:sz w:val="24"/>
        </w:rPr>
        <w:t xml:space="preserve"> </w:t>
      </w:r>
      <w:r w:rsidRPr="00B575FB">
        <w:rPr>
          <w:rFonts w:ascii="Times New Roman" w:eastAsia="Calibri" w:hAnsi="Times New Roman" w:cs="Times New Roman"/>
          <w:b/>
          <w:sz w:val="24"/>
          <w:szCs w:val="24"/>
        </w:rPr>
        <w:t>Research Hypothesis</w:t>
      </w:r>
      <w:bookmarkEnd w:id="2"/>
    </w:p>
    <w:p w:rsidR="00AB4466" w:rsidRPr="00B575FB" w:rsidRDefault="00AB4466" w:rsidP="00B575FB">
      <w:pPr>
        <w:spacing w:after="0"/>
        <w:ind w:firstLine="720"/>
        <w:jc w:val="both"/>
        <w:rPr>
          <w:rFonts w:ascii="Times New Roman" w:eastAsia="Calibri" w:hAnsi="Times New Roman" w:cs="Times New Roman"/>
          <w:sz w:val="24"/>
          <w:szCs w:val="24"/>
        </w:rPr>
      </w:pPr>
      <w:bookmarkStart w:id="3" w:name="_Toc525728717"/>
      <w:r w:rsidRPr="00B575FB">
        <w:rPr>
          <w:rFonts w:ascii="Times New Roman" w:eastAsia="Calibri" w:hAnsi="Times New Roman" w:cs="Times New Roman"/>
          <w:b/>
          <w:sz w:val="24"/>
          <w:szCs w:val="24"/>
        </w:rPr>
        <w:t>H</w:t>
      </w:r>
      <w:r w:rsidRPr="00B575FB">
        <w:rPr>
          <w:rFonts w:ascii="Times New Roman" w:eastAsia="Calibri" w:hAnsi="Times New Roman" w:cs="Times New Roman"/>
          <w:b/>
          <w:sz w:val="24"/>
          <w:szCs w:val="24"/>
          <w:vertAlign w:val="subscript"/>
        </w:rPr>
        <w:t>01</w:t>
      </w:r>
      <w:r w:rsidRPr="00B575FB">
        <w:rPr>
          <w:rFonts w:ascii="Times New Roman" w:eastAsia="Calibri" w:hAnsi="Times New Roman" w:cs="Times New Roman"/>
          <w:b/>
          <w:sz w:val="24"/>
          <w:szCs w:val="24"/>
        </w:rPr>
        <w:t>:</w:t>
      </w:r>
      <w:r w:rsidRPr="00B575FB">
        <w:rPr>
          <w:rFonts w:ascii="Times New Roman" w:eastAsia="Calibri" w:hAnsi="Times New Roman" w:cs="Times New Roman"/>
          <w:sz w:val="24"/>
          <w:szCs w:val="24"/>
        </w:rPr>
        <w:t xml:space="preserve"> There is no significant relationship between Provision of </w:t>
      </w:r>
      <w:r w:rsidR="00A465C0" w:rsidRPr="00B575FB">
        <w:rPr>
          <w:rFonts w:ascii="Times New Roman" w:eastAsia="Calibri" w:hAnsi="Times New Roman" w:cs="Times New Roman"/>
          <w:sz w:val="24"/>
          <w:szCs w:val="24"/>
        </w:rPr>
        <w:t xml:space="preserve">evaluation </w:t>
      </w:r>
      <w:r w:rsidRPr="00B575FB">
        <w:rPr>
          <w:rFonts w:ascii="Times New Roman" w:eastAsia="Calibri" w:hAnsi="Times New Roman" w:cs="Times New Roman"/>
          <w:sz w:val="24"/>
          <w:szCs w:val="24"/>
        </w:rPr>
        <w:t xml:space="preserve">resources and teachers’ performance of </w:t>
      </w:r>
      <w:r w:rsidR="00A465C0" w:rsidRPr="00B575FB">
        <w:rPr>
          <w:rFonts w:ascii="Times New Roman" w:eastAsia="Calibri" w:hAnsi="Times New Roman" w:cs="Times New Roman"/>
          <w:sz w:val="24"/>
          <w:szCs w:val="24"/>
        </w:rPr>
        <w:t xml:space="preserve">instructional </w:t>
      </w:r>
      <w:r w:rsidRPr="00B575FB">
        <w:rPr>
          <w:rFonts w:ascii="Times New Roman" w:eastAsia="Calibri" w:hAnsi="Times New Roman" w:cs="Times New Roman"/>
          <w:sz w:val="24"/>
          <w:szCs w:val="24"/>
        </w:rPr>
        <w:t>roles in secondary schools in Nandi East Sub-County, Kenya.</w:t>
      </w:r>
      <w:r w:rsidR="008C2BE2" w:rsidRPr="00B575FB">
        <w:rPr>
          <w:rFonts w:ascii="Times New Roman" w:eastAsia="Calibri" w:hAnsi="Times New Roman" w:cs="Times New Roman"/>
          <w:b/>
          <w:sz w:val="24"/>
        </w:rPr>
        <w:tab/>
      </w:r>
    </w:p>
    <w:p w:rsidR="00AB4466" w:rsidRPr="00B575FB" w:rsidRDefault="00AB4466" w:rsidP="00B575FB">
      <w:pPr>
        <w:spacing w:after="0"/>
        <w:jc w:val="both"/>
        <w:rPr>
          <w:rFonts w:ascii="Times New Roman" w:eastAsia="Calibri" w:hAnsi="Times New Roman" w:cs="Times New Roman"/>
          <w:b/>
          <w:sz w:val="24"/>
        </w:rPr>
      </w:pPr>
      <w:r w:rsidRPr="00B575FB">
        <w:rPr>
          <w:rFonts w:ascii="Times New Roman" w:eastAsia="Calibri" w:hAnsi="Times New Roman" w:cs="Times New Roman"/>
          <w:b/>
          <w:sz w:val="24"/>
          <w:szCs w:val="24"/>
        </w:rPr>
        <w:t>Significance of the Study</w:t>
      </w:r>
      <w:bookmarkEnd w:id="3"/>
    </w:p>
    <w:p w:rsidR="00AB4466" w:rsidRPr="00B575FB" w:rsidRDefault="00AB4466" w:rsidP="00B575FB">
      <w:pPr>
        <w:ind w:firstLine="720"/>
        <w:jc w:val="both"/>
        <w:rPr>
          <w:rFonts w:ascii="Times New Roman" w:eastAsia="Calibri" w:hAnsi="Times New Roman" w:cs="Times New Roman"/>
          <w:sz w:val="24"/>
        </w:rPr>
      </w:pPr>
      <w:r w:rsidRPr="00B575FB">
        <w:rPr>
          <w:rFonts w:ascii="Times New Roman" w:eastAsia="Calibri" w:hAnsi="Times New Roman" w:cs="Times New Roman"/>
          <w:sz w:val="24"/>
        </w:rPr>
        <w:t xml:space="preserve">This study could contribute to greater understanding of the relationship between provision of </w:t>
      </w:r>
      <w:r w:rsidR="004446EA" w:rsidRPr="00B575FB">
        <w:rPr>
          <w:rFonts w:ascii="Times New Roman" w:hAnsi="Times New Roman"/>
          <w:sz w:val="24"/>
          <w:szCs w:val="24"/>
        </w:rPr>
        <w:t>evaluation</w:t>
      </w:r>
      <w:r w:rsidR="004446EA"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resources and performance of </w:t>
      </w:r>
      <w:r w:rsidR="00A465C0" w:rsidRPr="00B575FB">
        <w:rPr>
          <w:rFonts w:ascii="Times New Roman" w:eastAsia="Calibri" w:hAnsi="Times New Roman" w:cs="Times New Roman"/>
          <w:sz w:val="24"/>
          <w:szCs w:val="24"/>
        </w:rPr>
        <w:t>instructional</w:t>
      </w:r>
      <w:r w:rsidR="00F71C0B"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roles in secondary schools. It could enable Boards of Management</w:t>
      </w:r>
      <w:r w:rsidR="00B575FB">
        <w:rPr>
          <w:rFonts w:ascii="Times New Roman" w:eastAsia="Calibri" w:hAnsi="Times New Roman" w:cs="Times New Roman"/>
          <w:sz w:val="24"/>
        </w:rPr>
        <w:t>, TSC, Ministry of education and other stakeholders</w:t>
      </w:r>
      <w:r w:rsidRPr="00B575FB">
        <w:rPr>
          <w:rFonts w:ascii="Times New Roman" w:eastAsia="Calibri" w:hAnsi="Times New Roman" w:cs="Times New Roman"/>
          <w:sz w:val="24"/>
        </w:rPr>
        <w:t xml:space="preserve"> to effectively perform </w:t>
      </w:r>
      <w:r w:rsidR="00A465C0">
        <w:rPr>
          <w:rFonts w:ascii="Times New Roman" w:eastAsia="Calibri" w:hAnsi="Times New Roman" w:cs="Times New Roman"/>
          <w:sz w:val="24"/>
        </w:rPr>
        <w:t>teaching</w:t>
      </w:r>
      <w:r w:rsidRPr="00B575FB">
        <w:rPr>
          <w:rFonts w:ascii="Times New Roman" w:eastAsia="Calibri" w:hAnsi="Times New Roman" w:cs="Times New Roman"/>
          <w:sz w:val="24"/>
        </w:rPr>
        <w:t xml:space="preserve"> resource management functions and teachers performance management.</w:t>
      </w:r>
    </w:p>
    <w:p w:rsidR="00AB4466" w:rsidRPr="00B575FB" w:rsidRDefault="00AB4466" w:rsidP="00B575FB">
      <w:pPr>
        <w:spacing w:after="0"/>
        <w:jc w:val="both"/>
        <w:rPr>
          <w:rFonts w:ascii="Times New Roman" w:eastAsia="Calibri" w:hAnsi="Times New Roman" w:cs="Times New Roman"/>
          <w:sz w:val="24"/>
          <w:szCs w:val="24"/>
        </w:rPr>
      </w:pPr>
      <w:r w:rsidRPr="00B575FB">
        <w:rPr>
          <w:rFonts w:ascii="Times New Roman" w:eastAsia="Calibri" w:hAnsi="Times New Roman" w:cs="Times New Roman"/>
          <w:b/>
          <w:sz w:val="24"/>
        </w:rPr>
        <w:t xml:space="preserve"> </w:t>
      </w:r>
      <w:r w:rsidRPr="00B575FB">
        <w:rPr>
          <w:rFonts w:ascii="Times New Roman" w:eastAsia="Calibri" w:hAnsi="Times New Roman" w:cs="Times New Roman"/>
          <w:b/>
          <w:sz w:val="24"/>
          <w:szCs w:val="24"/>
        </w:rPr>
        <w:t>LITERATURE REVIEW</w:t>
      </w:r>
    </w:p>
    <w:p w:rsidR="00AB4466" w:rsidRPr="00B575FB" w:rsidRDefault="00AB4466" w:rsidP="00B575FB">
      <w:pPr>
        <w:keepNext/>
        <w:keepLines/>
        <w:spacing w:after="0"/>
        <w:jc w:val="both"/>
        <w:outlineLvl w:val="1"/>
        <w:rPr>
          <w:rFonts w:ascii="Times New Roman" w:eastAsia="Times New Roman" w:hAnsi="Times New Roman" w:cs="Times New Roman"/>
          <w:b/>
          <w:bCs/>
          <w:sz w:val="24"/>
          <w:szCs w:val="26"/>
        </w:rPr>
      </w:pPr>
      <w:bookmarkStart w:id="4" w:name="_Toc525728726"/>
      <w:bookmarkStart w:id="5" w:name="_Toc525728729"/>
      <w:r w:rsidRPr="00B575FB">
        <w:rPr>
          <w:rFonts w:ascii="Times New Roman" w:eastAsia="Times New Roman" w:hAnsi="Times New Roman" w:cs="Times New Roman"/>
          <w:b/>
          <w:bCs/>
          <w:sz w:val="24"/>
          <w:szCs w:val="26"/>
        </w:rPr>
        <w:t xml:space="preserve"> Provision of </w:t>
      </w:r>
      <w:r w:rsidR="00A465C0" w:rsidRPr="00B575FB">
        <w:rPr>
          <w:rFonts w:ascii="Times New Roman" w:eastAsia="Times New Roman" w:hAnsi="Times New Roman" w:cs="Times New Roman"/>
          <w:b/>
          <w:bCs/>
          <w:sz w:val="24"/>
          <w:szCs w:val="26"/>
        </w:rPr>
        <w:t xml:space="preserve">Evaluation </w:t>
      </w:r>
      <w:r w:rsidRPr="00B575FB">
        <w:rPr>
          <w:rFonts w:ascii="Times New Roman" w:eastAsia="Times New Roman" w:hAnsi="Times New Roman" w:cs="Times New Roman"/>
          <w:b/>
          <w:bCs/>
          <w:sz w:val="24"/>
          <w:szCs w:val="26"/>
        </w:rPr>
        <w:t xml:space="preserve">Resources </w:t>
      </w:r>
      <w:bookmarkEnd w:id="4"/>
    </w:p>
    <w:p w:rsidR="00AB4466" w:rsidRPr="00B575FB" w:rsidRDefault="00AB4466" w:rsidP="00B575FB">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ab/>
        <w:t xml:space="preserve">Performance of students in examination could be greatly influenced by availability of evaluation materials and school facilities such as laboratories, lab equipment, and libraries, among others </w:t>
      </w:r>
      <w:r w:rsidRPr="00B575FB">
        <w:rPr>
          <w:rFonts w:ascii="Times New Roman" w:eastAsia="Times New Roman" w:hAnsi="Times New Roman" w:cs="Times New Roman"/>
          <w:noProof/>
          <w:sz w:val="24"/>
          <w:szCs w:val="24"/>
        </w:rPr>
        <w:t xml:space="preserve">(Nturibi, 2015). </w:t>
      </w:r>
      <w:r w:rsidRPr="00B575FB">
        <w:rPr>
          <w:rFonts w:ascii="Times New Roman" w:eastAsia="Times New Roman" w:hAnsi="Times New Roman" w:cs="Times New Roman"/>
          <w:sz w:val="24"/>
          <w:szCs w:val="24"/>
        </w:rPr>
        <w:t xml:space="preserve">The quality and adequacy of evaluation materials could have an impact on the quality of education as it assesses how effective curriculum is implemented (Koros, 2014). </w:t>
      </w:r>
      <w:proofErr w:type="spellStart"/>
      <w:r w:rsidRPr="00B575FB">
        <w:rPr>
          <w:rFonts w:ascii="Times New Roman" w:eastAsia="Times New Roman" w:hAnsi="Times New Roman" w:cs="Times New Roman"/>
          <w:sz w:val="24"/>
          <w:szCs w:val="24"/>
        </w:rPr>
        <w:t>Ayoo</w:t>
      </w:r>
      <w:proofErr w:type="spellEnd"/>
      <w:r w:rsidRPr="00B575FB">
        <w:rPr>
          <w:rFonts w:ascii="Times New Roman" w:eastAsia="Times New Roman" w:hAnsi="Times New Roman" w:cs="Times New Roman"/>
          <w:sz w:val="24"/>
          <w:szCs w:val="24"/>
        </w:rPr>
        <w:t>, (2016) asserts that even highly competent and experienced teachers could find it difficult to offer effective evaluation with inadequate instructional equipment and facilities or if they are lacking necessary evaluation materials.</w:t>
      </w:r>
    </w:p>
    <w:p w:rsidR="00AB4466" w:rsidRPr="00B575FB" w:rsidRDefault="00AB4466" w:rsidP="00A7617C">
      <w:pPr>
        <w:spacing w:after="0"/>
        <w:ind w:firstLine="720"/>
        <w:jc w:val="both"/>
        <w:rPr>
          <w:rFonts w:ascii="Times New Roman" w:eastAsia="Times New Roman" w:hAnsi="Times New Roman" w:cs="Times New Roman"/>
          <w:sz w:val="24"/>
          <w:szCs w:val="24"/>
        </w:rPr>
      </w:pPr>
      <w:proofErr w:type="spellStart"/>
      <w:r w:rsidRPr="00B575FB">
        <w:rPr>
          <w:rFonts w:ascii="Times New Roman" w:eastAsia="Times New Roman" w:hAnsi="Times New Roman" w:cs="Times New Roman"/>
          <w:sz w:val="24"/>
          <w:szCs w:val="24"/>
        </w:rPr>
        <w:t>Ndirangu</w:t>
      </w:r>
      <w:proofErr w:type="spellEnd"/>
      <w:r w:rsidRPr="00B575FB">
        <w:rPr>
          <w:rFonts w:ascii="Times New Roman" w:eastAsia="Times New Roman" w:hAnsi="Times New Roman" w:cs="Times New Roman"/>
          <w:sz w:val="24"/>
          <w:szCs w:val="24"/>
        </w:rPr>
        <w:t xml:space="preserve"> (2013) argues that acquisition of printers, copiers, printing papers, revision and reference materials, past paper examination materials and examination analysis software, are </w:t>
      </w:r>
      <w:r w:rsidR="004446EA" w:rsidRPr="00B575FB">
        <w:rPr>
          <w:rFonts w:ascii="Times New Roman" w:eastAsia="Times New Roman" w:hAnsi="Times New Roman" w:cs="Times New Roman"/>
          <w:sz w:val="24"/>
          <w:szCs w:val="24"/>
        </w:rPr>
        <w:t>amongst other resources that could</w:t>
      </w:r>
      <w:r w:rsidRPr="00B575FB">
        <w:rPr>
          <w:rFonts w:ascii="Times New Roman" w:eastAsia="Times New Roman" w:hAnsi="Times New Roman" w:cs="Times New Roman"/>
          <w:sz w:val="24"/>
          <w:szCs w:val="24"/>
        </w:rPr>
        <w:t xml:space="preserve"> affect the quality of evaluation and academic achievement. From the background it appears that inadequate provision of </w:t>
      </w:r>
      <w:r w:rsidR="00A465C0">
        <w:rPr>
          <w:rFonts w:ascii="Times New Roman" w:eastAsia="Times New Roman" w:hAnsi="Times New Roman" w:cs="Times New Roman"/>
          <w:sz w:val="24"/>
          <w:szCs w:val="24"/>
        </w:rPr>
        <w:t>teaching</w:t>
      </w:r>
      <w:r w:rsidRPr="00B575FB">
        <w:rPr>
          <w:rFonts w:ascii="Times New Roman" w:eastAsia="Times New Roman" w:hAnsi="Times New Roman" w:cs="Times New Roman"/>
          <w:sz w:val="24"/>
          <w:szCs w:val="24"/>
        </w:rPr>
        <w:t xml:space="preserve"> resources related to e</w:t>
      </w:r>
      <w:r w:rsidR="00A7617C">
        <w:rPr>
          <w:rFonts w:ascii="Times New Roman" w:eastAsia="Times New Roman" w:hAnsi="Times New Roman" w:cs="Times New Roman"/>
          <w:sz w:val="24"/>
          <w:szCs w:val="24"/>
        </w:rPr>
        <w:t xml:space="preserve">valuation seem to influence </w:t>
      </w:r>
      <w:r w:rsidRPr="00B575FB">
        <w:rPr>
          <w:rFonts w:ascii="Times New Roman" w:eastAsia="Times New Roman" w:hAnsi="Times New Roman" w:cs="Times New Roman"/>
          <w:sz w:val="24"/>
          <w:szCs w:val="24"/>
        </w:rPr>
        <w:t xml:space="preserve">Performance of teachers’ instructional roles related to evaluation. It is evident that studies by </w:t>
      </w:r>
      <w:r w:rsidR="00EA10A5" w:rsidRPr="00B575FB">
        <w:rPr>
          <w:rFonts w:ascii="Times New Roman" w:eastAsia="Times New Roman" w:hAnsi="Times New Roman" w:cs="Times New Roman"/>
          <w:noProof/>
          <w:sz w:val="24"/>
          <w:szCs w:val="24"/>
        </w:rPr>
        <w:t xml:space="preserve">Nturibi (2015); </w:t>
      </w:r>
      <w:proofErr w:type="spellStart"/>
      <w:r w:rsidRPr="00B575FB">
        <w:rPr>
          <w:rFonts w:ascii="Times New Roman" w:eastAsia="Times New Roman" w:hAnsi="Times New Roman" w:cs="Times New Roman"/>
          <w:sz w:val="24"/>
          <w:szCs w:val="24"/>
        </w:rPr>
        <w:t>Ndirangu</w:t>
      </w:r>
      <w:proofErr w:type="spellEnd"/>
      <w:r w:rsidRPr="00B575FB">
        <w:rPr>
          <w:rFonts w:ascii="Times New Roman" w:eastAsia="Times New Roman" w:hAnsi="Times New Roman" w:cs="Times New Roman"/>
          <w:sz w:val="24"/>
          <w:szCs w:val="24"/>
        </w:rPr>
        <w:t xml:space="preserve"> (2013) and </w:t>
      </w:r>
      <w:proofErr w:type="spellStart"/>
      <w:r w:rsidRPr="00B575FB">
        <w:rPr>
          <w:rFonts w:ascii="Times New Roman" w:eastAsia="Times New Roman" w:hAnsi="Times New Roman" w:cs="Times New Roman"/>
          <w:sz w:val="24"/>
          <w:szCs w:val="24"/>
        </w:rPr>
        <w:t>Ayoo</w:t>
      </w:r>
      <w:proofErr w:type="spellEnd"/>
      <w:r w:rsidRPr="00B575FB">
        <w:rPr>
          <w:rFonts w:ascii="Times New Roman" w:eastAsia="Times New Roman" w:hAnsi="Times New Roman" w:cs="Times New Roman"/>
          <w:sz w:val="24"/>
          <w:szCs w:val="24"/>
        </w:rPr>
        <w:t xml:space="preserve"> (2016) did not investigate relationship between provision of </w:t>
      </w:r>
      <w:r w:rsidR="00A465C0">
        <w:rPr>
          <w:rFonts w:ascii="Times New Roman" w:eastAsia="Times New Roman" w:hAnsi="Times New Roman" w:cs="Times New Roman"/>
          <w:sz w:val="24"/>
          <w:szCs w:val="24"/>
        </w:rPr>
        <w:t xml:space="preserve">evaluation resources </w:t>
      </w:r>
      <w:r w:rsidRPr="00B575FB">
        <w:rPr>
          <w:rFonts w:ascii="Times New Roman" w:eastAsia="Times New Roman" w:hAnsi="Times New Roman" w:cs="Times New Roman"/>
          <w:sz w:val="24"/>
          <w:szCs w:val="24"/>
        </w:rPr>
        <w:t xml:space="preserve">and teachers performance of </w:t>
      </w:r>
      <w:r w:rsidR="00A465C0">
        <w:rPr>
          <w:rFonts w:ascii="Times New Roman" w:eastAsia="Times New Roman" w:hAnsi="Times New Roman" w:cs="Times New Roman"/>
          <w:sz w:val="24"/>
          <w:szCs w:val="24"/>
        </w:rPr>
        <w:t>instructional</w:t>
      </w:r>
      <w:r w:rsidRPr="00B575FB">
        <w:rPr>
          <w:rFonts w:ascii="Times New Roman" w:eastAsia="Times New Roman" w:hAnsi="Times New Roman" w:cs="Times New Roman"/>
          <w:sz w:val="24"/>
          <w:szCs w:val="24"/>
        </w:rPr>
        <w:t xml:space="preserve"> roles in secondary schools</w:t>
      </w:r>
      <w:r w:rsidR="00A7617C">
        <w:rPr>
          <w:rFonts w:ascii="Times New Roman" w:eastAsia="Times New Roman" w:hAnsi="Times New Roman" w:cs="Times New Roman"/>
          <w:sz w:val="24"/>
          <w:szCs w:val="24"/>
        </w:rPr>
        <w:t>,</w:t>
      </w:r>
      <w:r w:rsidRPr="00B575FB">
        <w:rPr>
          <w:rFonts w:ascii="Times New Roman" w:eastAsia="Times New Roman" w:hAnsi="Times New Roman" w:cs="Times New Roman"/>
          <w:sz w:val="24"/>
          <w:szCs w:val="24"/>
        </w:rPr>
        <w:t xml:space="preserve"> which this study investigated.</w:t>
      </w:r>
    </w:p>
    <w:p w:rsidR="00AB4466" w:rsidRPr="00B575FB" w:rsidRDefault="00AB4466" w:rsidP="00B575FB">
      <w:pPr>
        <w:pStyle w:val="Heading2"/>
        <w:jc w:val="both"/>
        <w:rPr>
          <w:rFonts w:ascii="Times New Roman" w:eastAsia="Times New Roman" w:hAnsi="Times New Roman" w:cs="Times New Roman"/>
          <w:color w:val="auto"/>
          <w:sz w:val="24"/>
        </w:rPr>
      </w:pPr>
      <w:bookmarkStart w:id="6" w:name="_Toc525728730"/>
      <w:bookmarkStart w:id="7" w:name="_Toc525728732"/>
      <w:bookmarkEnd w:id="5"/>
      <w:r w:rsidRPr="00B575FB">
        <w:rPr>
          <w:rFonts w:ascii="Times New Roman" w:eastAsia="Times New Roman" w:hAnsi="Times New Roman" w:cs="Times New Roman"/>
          <w:color w:val="auto"/>
          <w:sz w:val="24"/>
        </w:rPr>
        <w:t>Performance of Evaluation Role</w:t>
      </w:r>
      <w:bookmarkEnd w:id="6"/>
    </w:p>
    <w:p w:rsidR="00AB4466" w:rsidRPr="00B575FB" w:rsidRDefault="00AB4466" w:rsidP="00B575FB">
      <w:pPr>
        <w:spacing w:after="0"/>
        <w:jc w:val="both"/>
        <w:rPr>
          <w:rFonts w:ascii="Times New Roman" w:eastAsia="Times New Roman" w:hAnsi="Times New Roman" w:cs="Times New Roman"/>
          <w:sz w:val="24"/>
        </w:rPr>
      </w:pPr>
      <w:r w:rsidRPr="00B575FB">
        <w:rPr>
          <w:rFonts w:ascii="Times New Roman" w:eastAsia="Times New Roman" w:hAnsi="Times New Roman" w:cs="Times New Roman"/>
          <w:sz w:val="24"/>
        </w:rPr>
        <w:tab/>
      </w:r>
      <w:proofErr w:type="spellStart"/>
      <w:r w:rsidRPr="00B575FB">
        <w:rPr>
          <w:rFonts w:ascii="Times New Roman" w:eastAsia="Times New Roman" w:hAnsi="Times New Roman" w:cs="Times New Roman"/>
          <w:sz w:val="24"/>
        </w:rPr>
        <w:t>Muchiri</w:t>
      </w:r>
      <w:proofErr w:type="spellEnd"/>
      <w:r w:rsidRPr="00B575FB">
        <w:rPr>
          <w:rFonts w:ascii="Times New Roman" w:eastAsia="Times New Roman" w:hAnsi="Times New Roman" w:cs="Times New Roman"/>
          <w:sz w:val="24"/>
        </w:rPr>
        <w:t xml:space="preserve"> (2014) asserts that evaluation is a key component of a teacher’s instructional role. Teachers play this role by coordinating and implementing assessment and evaluation procedures such as scheduling of tests, progress monitoring and record keeping and constantly assessing students’ abilities through formal and informal assessments, providing suggestions for improvement and assigning grades in the internal exams. In school system all teachers are in involved in evaluation activities. Teachers engage in planning for evaluations, and ensure students are prepared for those activities at the school. </w:t>
      </w:r>
    </w:p>
    <w:p w:rsidR="00AB4466" w:rsidRPr="00B575FB" w:rsidRDefault="00AB4466" w:rsidP="00B575FB">
      <w:pPr>
        <w:spacing w:after="0"/>
        <w:jc w:val="both"/>
        <w:rPr>
          <w:rFonts w:ascii="Times New Roman" w:eastAsia="Times New Roman" w:hAnsi="Times New Roman" w:cs="Times New Roman"/>
          <w:sz w:val="24"/>
          <w:szCs w:val="26"/>
        </w:rPr>
      </w:pPr>
      <w:r w:rsidRPr="00B575FB">
        <w:rPr>
          <w:rFonts w:ascii="Times New Roman" w:eastAsia="Times New Roman" w:hAnsi="Times New Roman" w:cs="Times New Roman"/>
          <w:sz w:val="24"/>
        </w:rPr>
        <w:lastRenderedPageBreak/>
        <w:tab/>
        <w:t xml:space="preserve">Teachers are engaged in performing various </w:t>
      </w:r>
      <w:r w:rsidR="001E43C2">
        <w:rPr>
          <w:rFonts w:ascii="Times New Roman" w:eastAsia="Times New Roman" w:hAnsi="Times New Roman" w:cs="Times New Roman"/>
          <w:sz w:val="24"/>
        </w:rPr>
        <w:t xml:space="preserve">evaluation </w:t>
      </w:r>
      <w:r w:rsidRPr="00B575FB">
        <w:rPr>
          <w:rFonts w:ascii="Times New Roman" w:eastAsia="Times New Roman" w:hAnsi="Times New Roman" w:cs="Times New Roman"/>
          <w:sz w:val="24"/>
        </w:rPr>
        <w:t xml:space="preserve">roles </w:t>
      </w:r>
      <w:r w:rsidRPr="00B575FB">
        <w:rPr>
          <w:rFonts w:ascii="Times New Roman" w:eastAsia="Times New Roman" w:hAnsi="Times New Roman" w:cs="Times New Roman"/>
          <w:noProof/>
          <w:sz w:val="24"/>
          <w:szCs w:val="24"/>
        </w:rPr>
        <w:t>(Ayoo, 2016).</w:t>
      </w:r>
      <w:r w:rsidR="008C2BE2" w:rsidRPr="00B575FB">
        <w:rPr>
          <w:rFonts w:ascii="Times New Roman" w:eastAsia="Times New Roman" w:hAnsi="Times New Roman" w:cs="Times New Roman"/>
          <w:sz w:val="24"/>
        </w:rPr>
        <w:t xml:space="preserve">  Firstly, they are</w:t>
      </w:r>
      <w:r w:rsidRPr="00B575FB">
        <w:rPr>
          <w:rFonts w:ascii="Times New Roman" w:eastAsia="Times New Roman" w:hAnsi="Times New Roman" w:cs="Times New Roman"/>
          <w:sz w:val="24"/>
        </w:rPr>
        <w:t xml:space="preserve"> responsible for arranging, coordinating and organizing internal and external evaluations and assessments activities of the school. They also participate in setting up of goals, direction and policies for implementation of evaluation activities. Secondly, Teachers in charge of evaluation</w:t>
      </w:r>
      <w:r w:rsidR="00083211" w:rsidRPr="00B575FB">
        <w:rPr>
          <w:rFonts w:ascii="Times New Roman" w:eastAsia="Times New Roman" w:hAnsi="Times New Roman" w:cs="Times New Roman"/>
          <w:sz w:val="24"/>
        </w:rPr>
        <w:t xml:space="preserve"> and examination</w:t>
      </w:r>
      <w:r w:rsidRPr="00B575FB">
        <w:rPr>
          <w:rFonts w:ascii="Times New Roman" w:eastAsia="Times New Roman" w:hAnsi="Times New Roman" w:cs="Times New Roman"/>
          <w:sz w:val="24"/>
        </w:rPr>
        <w:t xml:space="preserve"> activities are responsible for drawing up a yearly</w:t>
      </w:r>
      <w:r w:rsidR="001E43C2">
        <w:rPr>
          <w:rFonts w:ascii="Times New Roman" w:eastAsia="Times New Roman" w:hAnsi="Times New Roman" w:cs="Times New Roman"/>
          <w:sz w:val="24"/>
        </w:rPr>
        <w:t xml:space="preserve"> and termly</w:t>
      </w:r>
      <w:r w:rsidRPr="00B575FB">
        <w:rPr>
          <w:rFonts w:ascii="Times New Roman" w:eastAsia="Times New Roman" w:hAnsi="Times New Roman" w:cs="Times New Roman"/>
          <w:sz w:val="24"/>
        </w:rPr>
        <w:t xml:space="preserve"> plan for evaluation activities. Thirdly, they also give suggestions to the school principal regarding provision of resources and equipment needed for carrying out evaluation activities within the school. </w:t>
      </w:r>
      <w:r w:rsidRPr="00B575FB">
        <w:rPr>
          <w:rFonts w:ascii="Times New Roman" w:eastAsia="Times New Roman" w:hAnsi="Times New Roman" w:cs="Times New Roman"/>
          <w:sz w:val="24"/>
          <w:szCs w:val="24"/>
        </w:rPr>
        <w:t xml:space="preserve">Fourthly, they must pay particular attention to security and integrity of examinations and remind their colleagues to abide by the same security measures. Finally, they design an evaluation and appraisal system for proper assessment of various evaluation and examination activities both for staff and student performance </w:t>
      </w:r>
      <w:r w:rsidRPr="00B575FB">
        <w:rPr>
          <w:rFonts w:ascii="Times New Roman" w:eastAsia="Times New Roman" w:hAnsi="Times New Roman" w:cs="Times New Roman"/>
          <w:noProof/>
          <w:sz w:val="24"/>
          <w:szCs w:val="24"/>
        </w:rPr>
        <w:t>(Kassa, 2016)</w:t>
      </w:r>
      <w:r w:rsidRPr="00B575FB">
        <w:rPr>
          <w:rFonts w:ascii="Times New Roman" w:eastAsia="Times New Roman" w:hAnsi="Times New Roman" w:cs="Times New Roman"/>
          <w:sz w:val="24"/>
          <w:szCs w:val="24"/>
        </w:rPr>
        <w:t xml:space="preserve">. This is aimed at improving planning and management of future examination and evaluation activities </w:t>
      </w:r>
      <w:r w:rsidRPr="00B575FB">
        <w:rPr>
          <w:rFonts w:ascii="Times New Roman" w:eastAsia="Times New Roman" w:hAnsi="Times New Roman" w:cs="Times New Roman"/>
          <w:noProof/>
          <w:sz w:val="24"/>
          <w:szCs w:val="24"/>
        </w:rPr>
        <w:t xml:space="preserve">(Ayoo, 2016). </w:t>
      </w:r>
    </w:p>
    <w:p w:rsidR="00AB4466" w:rsidRPr="00B575FB" w:rsidRDefault="00AB4466" w:rsidP="00B575FB">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noProof/>
          <w:sz w:val="24"/>
          <w:szCs w:val="24"/>
        </w:rPr>
        <w:tab/>
      </w:r>
      <w:proofErr w:type="spellStart"/>
      <w:r w:rsidRPr="00B575FB">
        <w:rPr>
          <w:rFonts w:ascii="Times New Roman" w:eastAsia="Times New Roman" w:hAnsi="Times New Roman" w:cs="Times New Roman"/>
          <w:sz w:val="24"/>
          <w:szCs w:val="24"/>
        </w:rPr>
        <w:t>Musau</w:t>
      </w:r>
      <w:proofErr w:type="spellEnd"/>
      <w:r w:rsidRPr="00B575FB">
        <w:rPr>
          <w:rFonts w:ascii="Times New Roman" w:eastAsia="Times New Roman" w:hAnsi="Times New Roman" w:cs="Times New Roman"/>
          <w:sz w:val="24"/>
          <w:szCs w:val="24"/>
        </w:rPr>
        <w:t xml:space="preserve">, (2015) argues that evaluation activities should be aimed at achieving the following objectives; Reinforce classroom learning and allow students to put their knowledge and skills into practice, facilitate teaching of certain skills and the inculcation of certain values. Since evaluation is part of the curriculum to promote lifelong learning, then it can be seen as a means of accomplishing the goals of education </w:t>
      </w:r>
      <w:r w:rsidRPr="00B575FB">
        <w:rPr>
          <w:rFonts w:ascii="Times New Roman" w:eastAsia="Times New Roman" w:hAnsi="Times New Roman" w:cs="Times New Roman"/>
          <w:noProof/>
          <w:sz w:val="24"/>
          <w:szCs w:val="24"/>
        </w:rPr>
        <w:t>(Kassa,2016)</w:t>
      </w:r>
      <w:r w:rsidRPr="00B575FB">
        <w:rPr>
          <w:rFonts w:ascii="Times New Roman" w:eastAsia="Times New Roman" w:hAnsi="Times New Roman" w:cs="Times New Roman"/>
          <w:sz w:val="24"/>
          <w:szCs w:val="24"/>
        </w:rPr>
        <w:t xml:space="preserve">. </w:t>
      </w:r>
    </w:p>
    <w:p w:rsidR="00AB4466" w:rsidRPr="00B575FB" w:rsidRDefault="00AB4466" w:rsidP="00B575FB">
      <w:pPr>
        <w:spacing w:after="0"/>
        <w:jc w:val="both"/>
        <w:rPr>
          <w:rFonts w:ascii="Times New Roman" w:eastAsia="Times New Roman" w:hAnsi="Times New Roman" w:cs="Times New Roman"/>
          <w:sz w:val="24"/>
        </w:rPr>
      </w:pPr>
      <w:r w:rsidRPr="00B575FB">
        <w:rPr>
          <w:rFonts w:ascii="Times New Roman" w:eastAsia="Times New Roman" w:hAnsi="Times New Roman" w:cs="Times New Roman"/>
          <w:sz w:val="24"/>
        </w:rPr>
        <w:tab/>
        <w:t xml:space="preserve">It is evident from literature reviewed that there’s a gap on studies on the relationship between provision of </w:t>
      </w:r>
      <w:r w:rsidR="00A465C0" w:rsidRPr="00B575FB">
        <w:rPr>
          <w:rFonts w:ascii="Times New Roman" w:eastAsia="Times New Roman" w:hAnsi="Times New Roman" w:cs="Times New Roman"/>
          <w:sz w:val="24"/>
        </w:rPr>
        <w:t xml:space="preserve">evaluation </w:t>
      </w:r>
      <w:r w:rsidRPr="00B575FB">
        <w:rPr>
          <w:rFonts w:ascii="Times New Roman" w:eastAsia="Times New Roman" w:hAnsi="Times New Roman" w:cs="Times New Roman"/>
          <w:sz w:val="24"/>
        </w:rPr>
        <w:t xml:space="preserve">resources and teachers performance of </w:t>
      </w:r>
      <w:r w:rsidR="00A465C0" w:rsidRPr="00B575FB">
        <w:rPr>
          <w:rFonts w:ascii="Times New Roman" w:eastAsia="Times New Roman" w:hAnsi="Times New Roman" w:cs="Times New Roman"/>
          <w:sz w:val="24"/>
        </w:rPr>
        <w:t xml:space="preserve">instructional </w:t>
      </w:r>
      <w:r w:rsidRPr="00B575FB">
        <w:rPr>
          <w:rFonts w:ascii="Times New Roman" w:eastAsia="Times New Roman" w:hAnsi="Times New Roman" w:cs="Times New Roman"/>
          <w:sz w:val="24"/>
        </w:rPr>
        <w:t>roles in secondary schools which this study investigated.</w:t>
      </w:r>
    </w:p>
    <w:p w:rsidR="00AB4466" w:rsidRPr="00B575FB" w:rsidRDefault="00AB4466" w:rsidP="00B575FB">
      <w:pPr>
        <w:keepNext/>
        <w:keepLines/>
        <w:spacing w:after="0"/>
        <w:jc w:val="both"/>
        <w:outlineLvl w:val="1"/>
        <w:rPr>
          <w:rFonts w:ascii="Times New Roman" w:eastAsia="Calibri" w:hAnsi="Times New Roman" w:cs="Times New Roman"/>
          <w:b/>
          <w:sz w:val="24"/>
        </w:rPr>
      </w:pPr>
      <w:r w:rsidRPr="00B575FB">
        <w:rPr>
          <w:rFonts w:ascii="Times New Roman" w:eastAsia="Calibri" w:hAnsi="Times New Roman" w:cs="Times New Roman"/>
          <w:b/>
          <w:sz w:val="24"/>
        </w:rPr>
        <w:t>Theoretical Framework</w:t>
      </w:r>
      <w:bookmarkEnd w:id="7"/>
      <w:r w:rsidRPr="00B575FB">
        <w:rPr>
          <w:rFonts w:ascii="Times New Roman" w:eastAsia="Calibri" w:hAnsi="Times New Roman" w:cs="Times New Roman"/>
          <w:b/>
          <w:sz w:val="24"/>
        </w:rPr>
        <w:tab/>
      </w:r>
    </w:p>
    <w:p w:rsidR="00AB4466" w:rsidRPr="00B575FB" w:rsidRDefault="00AB4466" w:rsidP="00B575FB">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In seeking to establish the relationship between provision of </w:t>
      </w:r>
      <w:r w:rsidR="00A465C0" w:rsidRPr="00B575FB">
        <w:rPr>
          <w:rFonts w:ascii="Times New Roman" w:hAnsi="Times New Roman"/>
          <w:sz w:val="24"/>
          <w:szCs w:val="24"/>
        </w:rPr>
        <w:t>evaluation</w:t>
      </w:r>
      <w:r w:rsidR="00A465C0"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resources and performance of </w:t>
      </w:r>
      <w:r w:rsidR="00A56E3B" w:rsidRPr="00B575FB">
        <w:rPr>
          <w:rFonts w:ascii="Times New Roman" w:eastAsia="Calibri" w:hAnsi="Times New Roman" w:cs="Times New Roman"/>
          <w:sz w:val="24"/>
        </w:rPr>
        <w:t xml:space="preserve">instructional </w:t>
      </w:r>
      <w:r w:rsidRPr="00B575FB">
        <w:rPr>
          <w:rFonts w:ascii="Times New Roman" w:eastAsia="Calibri" w:hAnsi="Times New Roman" w:cs="Times New Roman"/>
          <w:sz w:val="24"/>
        </w:rPr>
        <w:t>roles, this study was anchored on Frederick Taylor’s scientific management theory. Taylor studied tasks and incentives to develop fixed procedures to maximize productivity and efficiency. He used motion studies to determine how long it should take a person to complete a task when correct movements were made. He also looked for ways to standardize tools so that each worker had right tools for the job. He concluded in his experiments that when the correct tools, movements, and procedures are used they could increase productivity (Cole &amp; Kelly, 2011). The result was unsurpassed as productivity drastically increased.</w:t>
      </w:r>
    </w:p>
    <w:p w:rsidR="00AB4466" w:rsidRPr="00B575FB" w:rsidRDefault="00AB4466" w:rsidP="00B575FB">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 Taylor was then able to provide managers with a set of systematic guiding principles so that they no longer had to make uninformed decisions. Taylor’s approach to management can be summed up into his four principles.  Firstly, Management should get rid of general guidelines on how to complete tasks; instead, they should be replaced with a precise, scientific approach for each task of a workers job. Secondly, management should use those same principles of scientific methodology to carefully recruit, train, and develop each worker according to the job they will hold for the company. Thirdly there should be a level of cooperation between staff and management, to be sure that jobs match plans and principles of the developed methods </w:t>
      </w:r>
      <w:proofErr w:type="spellStart"/>
      <w:r w:rsidRPr="00B575FB">
        <w:rPr>
          <w:rFonts w:ascii="Times New Roman" w:eastAsia="Calibri" w:hAnsi="Times New Roman" w:cs="Times New Roman"/>
          <w:sz w:val="24"/>
        </w:rPr>
        <w:t>Kitunga</w:t>
      </w:r>
      <w:proofErr w:type="spellEnd"/>
      <w:r w:rsidRPr="00B575FB">
        <w:rPr>
          <w:rFonts w:ascii="Times New Roman" w:eastAsia="Calibri" w:hAnsi="Times New Roman" w:cs="Times New Roman"/>
          <w:sz w:val="24"/>
        </w:rPr>
        <w:t xml:space="preserve"> (2009). Lastly, managers should also provide appropriate </w:t>
      </w:r>
      <w:r w:rsidRPr="00B575FB">
        <w:rPr>
          <w:rFonts w:ascii="Times New Roman" w:eastAsia="Calibri" w:hAnsi="Times New Roman" w:cs="Times New Roman"/>
          <w:sz w:val="24"/>
        </w:rPr>
        <w:lastRenderedPageBreak/>
        <w:t>division of labor and responsibility between managers and a worker; that is; the managers are responsible for planning the work and the workers are responsible for following that plan as they completed the work.</w:t>
      </w:r>
    </w:p>
    <w:p w:rsidR="00AB4466" w:rsidRPr="00B575FB" w:rsidRDefault="00AB4466" w:rsidP="00B575FB">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By adopting this theory, teachers could be able to use ICT resources, and other physical </w:t>
      </w:r>
      <w:r w:rsidR="00A56E3B">
        <w:rPr>
          <w:rFonts w:ascii="Times New Roman" w:eastAsia="Calibri" w:hAnsi="Times New Roman" w:cs="Times New Roman"/>
          <w:sz w:val="24"/>
        </w:rPr>
        <w:t>teaching</w:t>
      </w:r>
      <w:r w:rsidRPr="00B575FB">
        <w:rPr>
          <w:rFonts w:ascii="Times New Roman" w:eastAsia="Calibri" w:hAnsi="Times New Roman" w:cs="Times New Roman"/>
          <w:sz w:val="24"/>
        </w:rPr>
        <w:t xml:space="preserve"> resources to become more efficient and effective. Using scientific management theory could enhance School Management control over teachers’ performance of </w:t>
      </w:r>
      <w:r w:rsidR="004446EA" w:rsidRPr="00B575FB">
        <w:rPr>
          <w:rFonts w:ascii="Times New Roman" w:hAnsi="Times New Roman"/>
          <w:sz w:val="24"/>
          <w:szCs w:val="24"/>
        </w:rPr>
        <w:t>evaluation</w:t>
      </w:r>
      <w:r w:rsidR="004446EA"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roles. This could be achieved by scientifically selecting, training and developing each teacher rather than passively leaving them to train themselves. The BoM could strive to mentor, coach, train, and develop each teacher according to their responsibility in </w:t>
      </w:r>
      <w:r w:rsidR="004446EA" w:rsidRPr="00B575FB">
        <w:rPr>
          <w:rFonts w:ascii="Times New Roman" w:hAnsi="Times New Roman"/>
          <w:sz w:val="24"/>
          <w:szCs w:val="24"/>
        </w:rPr>
        <w:t>evaluation</w:t>
      </w:r>
      <w:r w:rsidR="004446EA"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This could be done by the BoM allocating and providing resources for teaching staff professional development.</w:t>
      </w:r>
    </w:p>
    <w:p w:rsidR="00AE21BD" w:rsidRPr="00B575FB" w:rsidRDefault="00AB4466" w:rsidP="00B575FB">
      <w:pPr>
        <w:spacing w:after="0"/>
        <w:ind w:firstLine="720"/>
        <w:jc w:val="both"/>
        <w:rPr>
          <w:rFonts w:ascii="Times New Roman" w:eastAsia="Calibri" w:hAnsi="Times New Roman" w:cs="Times New Roman"/>
          <w:sz w:val="24"/>
        </w:rPr>
      </w:pPr>
      <w:r w:rsidRPr="00B575FB">
        <w:rPr>
          <w:rFonts w:ascii="Times New Roman" w:eastAsia="Calibri" w:hAnsi="Times New Roman" w:cs="Times New Roman"/>
          <w:sz w:val="24"/>
        </w:rPr>
        <w:t xml:space="preserve">Systems theory was used to address the noted weakness of scientific management theory in this study. In this study, the school is seen as an open system built by energetic input-output where the energy coming from the input reactivates the system. Schools are seen as open systems due to their material exchanges with the external environment with technical components (instructional resources) and social components (teachers). The school receives instructional resources and teachers as human resource; these are the systems inputs which are transformed to throughputs (teaching and learning) and yield outputs which is performance achieved. It is envisaged that when all the inputs in the system are coordinated well by the BoM, teacher’s performance of </w:t>
      </w:r>
      <w:r w:rsidR="004446EA" w:rsidRPr="00B575FB">
        <w:rPr>
          <w:rFonts w:ascii="Times New Roman" w:hAnsi="Times New Roman"/>
          <w:sz w:val="24"/>
          <w:szCs w:val="24"/>
        </w:rPr>
        <w:t>evaluation</w:t>
      </w:r>
      <w:r w:rsidR="004446EA"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roles is enhanced. </w:t>
      </w:r>
      <w:bookmarkStart w:id="8" w:name="_Toc525728733"/>
    </w:p>
    <w:p w:rsidR="00AB4466" w:rsidRPr="00B575FB" w:rsidRDefault="00AB4466" w:rsidP="00B575FB">
      <w:pPr>
        <w:spacing w:after="0"/>
        <w:jc w:val="both"/>
        <w:rPr>
          <w:rFonts w:ascii="Times New Roman" w:eastAsia="Calibri" w:hAnsi="Times New Roman" w:cs="Times New Roman"/>
          <w:sz w:val="24"/>
        </w:rPr>
      </w:pPr>
      <w:r w:rsidRPr="00B575FB">
        <w:rPr>
          <w:rFonts w:ascii="Times New Roman" w:eastAsia="Calibri" w:hAnsi="Times New Roman" w:cs="Times New Roman"/>
          <w:b/>
          <w:sz w:val="24"/>
        </w:rPr>
        <w:t>Conceptual Framework</w:t>
      </w:r>
      <w:bookmarkEnd w:id="8"/>
    </w:p>
    <w:p w:rsidR="00A56E3B" w:rsidRDefault="00AB4466" w:rsidP="00A56E3B">
      <w:pPr>
        <w:spacing w:after="0"/>
        <w:ind w:firstLine="720"/>
        <w:jc w:val="both"/>
        <w:rPr>
          <w:rFonts w:ascii="Times New Roman" w:eastAsia="Calibri" w:hAnsi="Times New Roman" w:cs="Times New Roman"/>
          <w:sz w:val="24"/>
          <w:szCs w:val="24"/>
        </w:rPr>
      </w:pPr>
      <w:r w:rsidRPr="00B575FB">
        <w:rPr>
          <w:rFonts w:ascii="Times New Roman" w:eastAsia="Calibri" w:hAnsi="Times New Roman" w:cs="Times New Roman"/>
          <w:sz w:val="24"/>
          <w:szCs w:val="24"/>
        </w:rPr>
        <w:t xml:space="preserve">The relationship between teachers’ performance of </w:t>
      </w:r>
      <w:r w:rsidR="00A56E3B">
        <w:rPr>
          <w:rFonts w:ascii="Times New Roman" w:hAnsi="Times New Roman"/>
          <w:sz w:val="24"/>
          <w:szCs w:val="24"/>
        </w:rPr>
        <w:t>instructional</w:t>
      </w:r>
      <w:r w:rsidR="004446EA" w:rsidRPr="00B575FB">
        <w:rPr>
          <w:rFonts w:ascii="Times New Roman" w:eastAsia="Calibri" w:hAnsi="Times New Roman" w:cs="Times New Roman"/>
          <w:sz w:val="24"/>
          <w:szCs w:val="24"/>
        </w:rPr>
        <w:t xml:space="preserve"> </w:t>
      </w:r>
      <w:r w:rsidRPr="00B575FB">
        <w:rPr>
          <w:rFonts w:ascii="Times New Roman" w:eastAsia="Calibri" w:hAnsi="Times New Roman" w:cs="Times New Roman"/>
          <w:sz w:val="24"/>
          <w:szCs w:val="24"/>
        </w:rPr>
        <w:t xml:space="preserve">roles and provision of </w:t>
      </w:r>
      <w:r w:rsidR="004446EA" w:rsidRPr="00B575FB">
        <w:rPr>
          <w:rFonts w:ascii="Times New Roman" w:hAnsi="Times New Roman"/>
          <w:sz w:val="24"/>
          <w:szCs w:val="24"/>
        </w:rPr>
        <w:t>evaluation</w:t>
      </w:r>
      <w:r w:rsidRPr="00B575FB">
        <w:rPr>
          <w:rFonts w:ascii="Times New Roman" w:eastAsia="Calibri" w:hAnsi="Times New Roman" w:cs="Times New Roman"/>
          <w:sz w:val="24"/>
          <w:szCs w:val="24"/>
        </w:rPr>
        <w:t xml:space="preserve"> resources is presented using a conceptual framework. Figure 1</w:t>
      </w:r>
      <w:r w:rsidR="003B328C" w:rsidRPr="00B575FB">
        <w:rPr>
          <w:rFonts w:ascii="Times New Roman" w:eastAsia="Calibri" w:hAnsi="Times New Roman" w:cs="Times New Roman"/>
          <w:sz w:val="24"/>
          <w:szCs w:val="24"/>
        </w:rPr>
        <w:t xml:space="preserve"> illustrates this relationship.</w:t>
      </w:r>
    </w:p>
    <w:p w:rsidR="00AB4466" w:rsidRPr="00B575FB" w:rsidRDefault="00AE21BD" w:rsidP="00A56E3B">
      <w:pPr>
        <w:spacing w:after="0"/>
        <w:ind w:firstLine="720"/>
        <w:jc w:val="both"/>
        <w:rPr>
          <w:rFonts w:ascii="Times New Roman" w:eastAsia="Calibri" w:hAnsi="Times New Roman" w:cs="Times New Roman"/>
          <w:sz w:val="24"/>
          <w:szCs w:val="24"/>
        </w:rPr>
      </w:pPr>
      <w:r w:rsidRPr="00B575FB">
        <w:rPr>
          <w:rFonts w:ascii="Times New Roman" w:eastAsia="Calibri" w:hAnsi="Times New Roman" w:cs="Times New Roman"/>
          <w:noProof/>
          <w:sz w:val="24"/>
        </w:rPr>
        <mc:AlternateContent>
          <mc:Choice Requires="wpg">
            <w:drawing>
              <wp:anchor distT="0" distB="0" distL="114300" distR="114300" simplePos="0" relativeHeight="251659264" behindDoc="0" locked="0" layoutInCell="1" allowOverlap="1" wp14:anchorId="1724C79A" wp14:editId="790A20CE">
                <wp:simplePos x="0" y="0"/>
                <wp:positionH relativeFrom="column">
                  <wp:posOffset>-13648</wp:posOffset>
                </wp:positionH>
                <wp:positionV relativeFrom="paragraph">
                  <wp:posOffset>175355</wp:posOffset>
                </wp:positionV>
                <wp:extent cx="5485765" cy="3705225"/>
                <wp:effectExtent l="0" t="0" r="1968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3705225"/>
                          <a:chOff x="2132" y="5760"/>
                          <a:chExt cx="8639" cy="5835"/>
                        </a:xfrm>
                      </wpg:grpSpPr>
                      <wps:wsp>
                        <wps:cNvPr id="2" name="Straight Arrow Connector 4"/>
                        <wps:cNvCnPr>
                          <a:cxnSpLocks noChangeShapeType="1"/>
                        </wps:cNvCnPr>
                        <wps:spPr bwMode="auto">
                          <a:xfrm>
                            <a:off x="5893" y="7397"/>
                            <a:ext cx="1354"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 name="Text Box 1"/>
                        <wps:cNvSpPr txBox="1">
                          <a:spLocks noChangeArrowheads="1"/>
                        </wps:cNvSpPr>
                        <wps:spPr bwMode="auto">
                          <a:xfrm>
                            <a:off x="4670" y="9415"/>
                            <a:ext cx="3761" cy="1268"/>
                          </a:xfrm>
                          <a:prstGeom prst="rect">
                            <a:avLst/>
                          </a:prstGeom>
                          <a:solidFill>
                            <a:srgbClr val="FFFFFF"/>
                          </a:solidFill>
                          <a:ln w="6350">
                            <a:solidFill>
                              <a:srgbClr val="000000"/>
                            </a:solidFill>
                            <a:miter lim="800000"/>
                            <a:headEnd/>
                            <a:tailEnd/>
                          </a:ln>
                        </wps:spPr>
                        <wps:txbx>
                          <w:txbxContent>
                            <w:p w:rsidR="00216C5C" w:rsidRPr="002909C0" w:rsidRDefault="00216C5C" w:rsidP="00AB4466">
                              <w:pPr>
                                <w:pStyle w:val="ListParagraph"/>
                                <w:numPr>
                                  <w:ilvl w:val="0"/>
                                  <w:numId w:val="1"/>
                                </w:numPr>
                                <w:spacing w:after="0"/>
                                <w:jc w:val="both"/>
                                <w:rPr>
                                  <w:rFonts w:ascii="Times New Roman" w:hAnsi="Times New Roman"/>
                                  <w:sz w:val="24"/>
                                  <w:szCs w:val="24"/>
                                </w:rPr>
                              </w:pPr>
                              <w:r w:rsidRPr="002909C0">
                                <w:rPr>
                                  <w:rFonts w:ascii="Times New Roman" w:hAnsi="Times New Roman"/>
                                  <w:sz w:val="24"/>
                                  <w:szCs w:val="24"/>
                                </w:rPr>
                                <w:t>Poor leadership</w:t>
                              </w:r>
                            </w:p>
                            <w:p w:rsidR="00216C5C" w:rsidRPr="002909C0" w:rsidRDefault="00216C5C" w:rsidP="00AB4466">
                              <w:pPr>
                                <w:pStyle w:val="ListParagraph"/>
                                <w:numPr>
                                  <w:ilvl w:val="0"/>
                                  <w:numId w:val="1"/>
                                </w:numPr>
                                <w:spacing w:after="0"/>
                                <w:jc w:val="both"/>
                                <w:rPr>
                                  <w:rFonts w:ascii="Times New Roman" w:hAnsi="Times New Roman"/>
                                  <w:sz w:val="24"/>
                                  <w:szCs w:val="24"/>
                                </w:rPr>
                              </w:pPr>
                              <w:r w:rsidRPr="002909C0">
                                <w:rPr>
                                  <w:rFonts w:ascii="Times New Roman" w:hAnsi="Times New Roman"/>
                                  <w:sz w:val="24"/>
                                  <w:szCs w:val="24"/>
                                </w:rPr>
                                <w:t>Ineffective implementation of government policies</w:t>
                              </w:r>
                            </w:p>
                            <w:p w:rsidR="00216C5C" w:rsidRPr="002909C0" w:rsidRDefault="00216C5C" w:rsidP="00AB4466">
                              <w:pPr>
                                <w:spacing w:after="0"/>
                                <w:jc w:val="both"/>
                                <w:rPr>
                                  <w:szCs w:val="24"/>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2132" y="6426"/>
                            <a:ext cx="3761" cy="1805"/>
                          </a:xfrm>
                          <a:prstGeom prst="rect">
                            <a:avLst/>
                          </a:prstGeom>
                          <a:solidFill>
                            <a:srgbClr val="FFFFFF"/>
                          </a:solidFill>
                          <a:ln w="6350">
                            <a:solidFill>
                              <a:srgbClr val="000000"/>
                            </a:solidFill>
                            <a:miter lim="800000"/>
                            <a:headEnd/>
                            <a:tailEnd/>
                          </a:ln>
                        </wps:spPr>
                        <wps:txbx>
                          <w:txbxContent>
                            <w:p w:rsidR="00A56E3B" w:rsidRDefault="00216C5C" w:rsidP="00AB4466">
                              <w:pPr>
                                <w:spacing w:after="0" w:line="240" w:lineRule="auto"/>
                                <w:rPr>
                                  <w:rFonts w:ascii="Times New Roman" w:hAnsi="Times New Roman" w:cs="Times New Roman"/>
                                  <w:sz w:val="24"/>
                                  <w:szCs w:val="24"/>
                                </w:rPr>
                              </w:pPr>
                              <w:r w:rsidRPr="001E43C2">
                                <w:rPr>
                                  <w:rFonts w:ascii="Times New Roman" w:hAnsi="Times New Roman" w:cs="Times New Roman"/>
                                  <w:sz w:val="24"/>
                                  <w:szCs w:val="24"/>
                                </w:rPr>
                                <w:t xml:space="preserve">Provision of </w:t>
                              </w:r>
                              <w:r w:rsidR="00A56E3B">
                                <w:rPr>
                                  <w:rFonts w:ascii="Times New Roman" w:hAnsi="Times New Roman" w:cs="Times New Roman"/>
                                  <w:sz w:val="24"/>
                                  <w:szCs w:val="24"/>
                                </w:rPr>
                                <w:t>teaching</w:t>
                              </w:r>
                              <w:r w:rsidR="00A56E3B" w:rsidRPr="001E43C2">
                                <w:rPr>
                                  <w:rFonts w:ascii="Times New Roman" w:hAnsi="Times New Roman" w:cs="Times New Roman"/>
                                  <w:sz w:val="24"/>
                                  <w:szCs w:val="24"/>
                                </w:rPr>
                                <w:t xml:space="preserve"> </w:t>
                              </w:r>
                            </w:p>
                            <w:p w:rsidR="00216C5C" w:rsidRPr="001E43C2" w:rsidRDefault="00216C5C" w:rsidP="00AB4466">
                              <w:pPr>
                                <w:spacing w:after="0" w:line="240" w:lineRule="auto"/>
                                <w:rPr>
                                  <w:rFonts w:ascii="Times New Roman" w:hAnsi="Times New Roman" w:cs="Times New Roman"/>
                                  <w:sz w:val="24"/>
                                  <w:szCs w:val="24"/>
                                </w:rPr>
                              </w:pPr>
                              <w:r w:rsidRPr="001E43C2">
                                <w:rPr>
                                  <w:rFonts w:ascii="Times New Roman" w:hAnsi="Times New Roman" w:cs="Times New Roman"/>
                                  <w:sz w:val="24"/>
                                  <w:szCs w:val="24"/>
                                </w:rPr>
                                <w:t>Resources</w:t>
                              </w:r>
                            </w:p>
                            <w:p w:rsidR="00216C5C" w:rsidRPr="001E43C2" w:rsidRDefault="004446EA" w:rsidP="004446EA">
                              <w:pPr>
                                <w:pStyle w:val="ListParagraph"/>
                                <w:numPr>
                                  <w:ilvl w:val="0"/>
                                  <w:numId w:val="3"/>
                                </w:numPr>
                                <w:spacing w:after="0" w:line="240" w:lineRule="auto"/>
                                <w:rPr>
                                  <w:rFonts w:ascii="Times New Roman" w:hAnsi="Times New Roman" w:cs="Times New Roman"/>
                                  <w:sz w:val="24"/>
                                  <w:szCs w:val="24"/>
                                </w:rPr>
                              </w:pPr>
                              <w:r w:rsidRPr="001E43C2">
                                <w:rPr>
                                  <w:rFonts w:ascii="Times New Roman" w:hAnsi="Times New Roman" w:cs="Times New Roman"/>
                                  <w:sz w:val="24"/>
                                  <w:szCs w:val="24"/>
                                </w:rPr>
                                <w:t>Evaluation resources</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7247" y="6426"/>
                            <a:ext cx="3524" cy="1633"/>
                          </a:xfrm>
                          <a:prstGeom prst="rect">
                            <a:avLst/>
                          </a:prstGeom>
                          <a:solidFill>
                            <a:srgbClr val="FFFFFF"/>
                          </a:solidFill>
                          <a:ln w="6350">
                            <a:solidFill>
                              <a:srgbClr val="000000"/>
                            </a:solidFill>
                            <a:miter lim="800000"/>
                            <a:headEnd/>
                            <a:tailEnd/>
                          </a:ln>
                        </wps:spPr>
                        <wps:txbx>
                          <w:txbxContent>
                            <w:p w:rsidR="00216C5C" w:rsidRPr="001E43C2" w:rsidRDefault="00216C5C" w:rsidP="00AB4466">
                              <w:pPr>
                                <w:spacing w:after="0"/>
                                <w:rPr>
                                  <w:rFonts w:ascii="Times New Roman" w:hAnsi="Times New Roman" w:cs="Times New Roman"/>
                                  <w:sz w:val="24"/>
                                  <w:szCs w:val="24"/>
                                </w:rPr>
                              </w:pPr>
                              <w:r w:rsidRPr="001E43C2">
                                <w:rPr>
                                  <w:rFonts w:ascii="Times New Roman" w:hAnsi="Times New Roman" w:cs="Times New Roman"/>
                                  <w:sz w:val="24"/>
                                  <w:szCs w:val="24"/>
                                </w:rPr>
                                <w:t xml:space="preserve">Teachers Performance of </w:t>
                              </w:r>
                              <w:r w:rsidR="00A56E3B">
                                <w:rPr>
                                  <w:rFonts w:ascii="Times New Roman" w:hAnsi="Times New Roman" w:cs="Times New Roman"/>
                                  <w:sz w:val="24"/>
                                  <w:szCs w:val="24"/>
                                </w:rPr>
                                <w:t>instructional</w:t>
                              </w:r>
                              <w:r w:rsidRPr="001E43C2">
                                <w:rPr>
                                  <w:rFonts w:ascii="Times New Roman" w:hAnsi="Times New Roman" w:cs="Times New Roman"/>
                                  <w:sz w:val="24"/>
                                  <w:szCs w:val="24"/>
                                </w:rPr>
                                <w:t xml:space="preserve"> Roles</w:t>
                              </w:r>
                            </w:p>
                            <w:p w:rsidR="00216C5C" w:rsidRPr="001E43C2" w:rsidRDefault="004B56BE" w:rsidP="00AB44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Students E</w:t>
                              </w:r>
                              <w:r w:rsidR="00A56E3B">
                                <w:rPr>
                                  <w:rFonts w:ascii="Times New Roman" w:hAnsi="Times New Roman" w:cs="Times New Roman"/>
                                  <w:sz w:val="24"/>
                                  <w:szCs w:val="24"/>
                                </w:rPr>
                                <w:t>valuation</w:t>
                              </w:r>
                            </w:p>
                          </w:txbxContent>
                        </wps:txbx>
                        <wps:bodyPr rot="0" vert="horz" wrap="square" lIns="91440" tIns="45720" rIns="91440" bIns="45720" anchor="t" anchorCtr="0" upright="1">
                          <a:noAutofit/>
                        </wps:bodyPr>
                      </wps:wsp>
                      <wps:wsp>
                        <wps:cNvPr id="6" name="Straight Arrow Connector 5"/>
                        <wps:cNvCnPr>
                          <a:cxnSpLocks noChangeShapeType="1"/>
                        </wps:cNvCnPr>
                        <wps:spPr bwMode="auto">
                          <a:xfrm flipV="1">
                            <a:off x="6645" y="7397"/>
                            <a:ext cx="0" cy="202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7247" y="5760"/>
                            <a:ext cx="3223" cy="5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6C5C" w:rsidRPr="001E43C2" w:rsidRDefault="00216C5C" w:rsidP="00AB4466">
                              <w:pPr>
                                <w:spacing w:after="0" w:line="240" w:lineRule="auto"/>
                                <w:rPr>
                                  <w:rFonts w:ascii="Times New Roman" w:hAnsi="Times New Roman" w:cs="Times New Roman"/>
                                  <w:b/>
                                  <w:sz w:val="24"/>
                                  <w:szCs w:val="24"/>
                                </w:rPr>
                              </w:pPr>
                              <w:r w:rsidRPr="001E43C2">
                                <w:rPr>
                                  <w:rFonts w:ascii="Times New Roman" w:hAnsi="Times New Roman" w:cs="Times New Roman"/>
                                  <w:b/>
                                  <w:sz w:val="24"/>
                                  <w:szCs w:val="24"/>
                                </w:rPr>
                                <w:t>(Dependent variable)</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5011" y="10693"/>
                            <a:ext cx="3632" cy="4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6C5C" w:rsidRPr="001E43C2" w:rsidRDefault="00216C5C" w:rsidP="00AB4466">
                              <w:pPr>
                                <w:spacing w:after="0" w:line="240" w:lineRule="auto"/>
                                <w:rPr>
                                  <w:rFonts w:ascii="Times New Roman" w:hAnsi="Times New Roman" w:cs="Times New Roman"/>
                                  <w:b/>
                                  <w:sz w:val="24"/>
                                  <w:szCs w:val="24"/>
                                </w:rPr>
                              </w:pPr>
                              <w:r w:rsidRPr="001E43C2">
                                <w:rPr>
                                  <w:rFonts w:ascii="Times New Roman" w:hAnsi="Times New Roman" w:cs="Times New Roman"/>
                                  <w:b/>
                                  <w:sz w:val="24"/>
                                  <w:szCs w:val="24"/>
                                </w:rPr>
                                <w:t>(Intervening Variables)</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2132" y="5771"/>
                            <a:ext cx="3632" cy="5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6C5C" w:rsidRPr="001E43C2" w:rsidRDefault="00216C5C" w:rsidP="00AB4466">
                              <w:pPr>
                                <w:spacing w:after="0" w:line="240" w:lineRule="auto"/>
                                <w:rPr>
                                  <w:rFonts w:ascii="Times New Roman" w:hAnsi="Times New Roman" w:cs="Times New Roman"/>
                                  <w:b/>
                                  <w:sz w:val="24"/>
                                  <w:szCs w:val="24"/>
                                </w:rPr>
                              </w:pPr>
                              <w:r w:rsidRPr="001E43C2">
                                <w:rPr>
                                  <w:rFonts w:ascii="Times New Roman" w:hAnsi="Times New Roman" w:cs="Times New Roman"/>
                                  <w:b/>
                                  <w:sz w:val="24"/>
                                  <w:szCs w:val="24"/>
                                </w:rPr>
                                <w:t>(Independent variables)</w:t>
                              </w:r>
                            </w:p>
                          </w:txbxContent>
                        </wps:txbx>
                        <wps:bodyPr rot="0" vert="horz" wrap="square" lIns="91440" tIns="45720" rIns="91440" bIns="45720" anchor="t" anchorCtr="0" upright="1">
                          <a:noAutofit/>
                        </wps:bodyPr>
                      </wps:wsp>
                      <wps:wsp>
                        <wps:cNvPr id="10" name="Text Box 20"/>
                        <wps:cNvSpPr txBox="1">
                          <a:spLocks noChangeArrowheads="1"/>
                        </wps:cNvSpPr>
                        <wps:spPr bwMode="auto">
                          <a:xfrm>
                            <a:off x="2917" y="11109"/>
                            <a:ext cx="6658" cy="4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6C5C" w:rsidRPr="001E43C2" w:rsidRDefault="00216C5C" w:rsidP="00AB4466">
                              <w:pPr>
                                <w:jc w:val="center"/>
                                <w:rPr>
                                  <w:rFonts w:ascii="Times New Roman" w:hAnsi="Times New Roman" w:cs="Times New Roman"/>
                                  <w:sz w:val="24"/>
                                  <w:szCs w:val="24"/>
                                </w:rPr>
                              </w:pPr>
                              <w:r w:rsidRPr="001E43C2">
                                <w:rPr>
                                  <w:rFonts w:ascii="Times New Roman" w:hAnsi="Times New Roman" w:cs="Times New Roman"/>
                                  <w:b/>
                                  <w:sz w:val="24"/>
                                  <w:szCs w:val="24"/>
                                </w:rPr>
                                <w:t>Figure 1: Conceptual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05pt;margin-top:13.8pt;width:431.95pt;height:291.75pt;z-index:251659264" coordorigin="2132,5760" coordsize="8639,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">
                <v:shapetype id="_x0000_t32" coordsize="21600,21600" o:spt="32" o:oned="t" path="m,l21600,21600e" filled="f">
                  <v:path arrowok="t" fillok="f" o:connecttype="none"/>
                  <o:lock v:ext="edit" shapetype="t"/>
                </v:shapetype>
                <v:shape id="Straight Arrow Connector 4" o:spid="_x0000_s1027" type="#_x0000_t32" style="position:absolute;left:5893;top:7397;width:1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RH8MAAADaAAAADwAAAGRycy9kb3ducmV2LnhtbESPzWrDMBCE74G8g9hCLiGR45KkuJFD&#10;CDQt5JQf6HWx1paxtTKW6rhvXxUKPQ4z8w2z24+2FQP1vnasYLVMQBAXTtdcKbjf3hYvIHxA1tg6&#10;JgXf5GGfTyc7zLR78IWGa6hEhLDPUIEJocuk9IUhi37pOuLola63GKLsK6l7fES4bWWaJBtpsea4&#10;YLCjo6GiuX5ZBWWqaTVvPs37do3l8fycDkN7Umr2NB5eQQQaw3/4r/2h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10R/DAAAA2gAAAA8AAAAAAAAAAAAA&#10;AAAAoQIAAGRycy9kb3ducmV2LnhtbFBLBQYAAAAABAAEAPkAAACRAwAAAAA=&#10;">
                  <v:stroke endarrow="open"/>
                </v:shape>
                <v:shapetype id="_x0000_t202" coordsize="21600,21600" o:spt="202" path="m,l,21600r21600,l21600,xe">
                  <v:stroke joinstyle="miter"/>
                  <v:path gradientshapeok="t" o:connecttype="rect"/>
                </v:shapetype>
                <v:shape id="Text Box 1" o:spid="_x0000_s1028" type="#_x0000_t202" style="position:absolute;left:4670;top:9415;width:376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216C5C" w:rsidRPr="002909C0" w:rsidRDefault="00216C5C" w:rsidP="00AB4466">
                        <w:pPr>
                          <w:pStyle w:val="ListParagraph"/>
                          <w:numPr>
                            <w:ilvl w:val="0"/>
                            <w:numId w:val="1"/>
                          </w:numPr>
                          <w:spacing w:after="0"/>
                          <w:jc w:val="both"/>
                          <w:rPr>
                            <w:rFonts w:ascii="Times New Roman" w:hAnsi="Times New Roman"/>
                            <w:sz w:val="24"/>
                            <w:szCs w:val="24"/>
                          </w:rPr>
                        </w:pPr>
                        <w:r w:rsidRPr="002909C0">
                          <w:rPr>
                            <w:rFonts w:ascii="Times New Roman" w:hAnsi="Times New Roman"/>
                            <w:sz w:val="24"/>
                            <w:szCs w:val="24"/>
                          </w:rPr>
                          <w:t>Poor leadership</w:t>
                        </w:r>
                      </w:p>
                      <w:p w:rsidR="00216C5C" w:rsidRPr="002909C0" w:rsidRDefault="00216C5C" w:rsidP="00AB4466">
                        <w:pPr>
                          <w:pStyle w:val="ListParagraph"/>
                          <w:numPr>
                            <w:ilvl w:val="0"/>
                            <w:numId w:val="1"/>
                          </w:numPr>
                          <w:spacing w:after="0"/>
                          <w:jc w:val="both"/>
                          <w:rPr>
                            <w:rFonts w:ascii="Times New Roman" w:hAnsi="Times New Roman"/>
                            <w:sz w:val="24"/>
                            <w:szCs w:val="24"/>
                          </w:rPr>
                        </w:pPr>
                        <w:r w:rsidRPr="002909C0">
                          <w:rPr>
                            <w:rFonts w:ascii="Times New Roman" w:hAnsi="Times New Roman"/>
                            <w:sz w:val="24"/>
                            <w:szCs w:val="24"/>
                          </w:rPr>
                          <w:t>Ineffective implementation of government policies</w:t>
                        </w:r>
                      </w:p>
                      <w:p w:rsidR="00216C5C" w:rsidRPr="002909C0" w:rsidRDefault="00216C5C" w:rsidP="00AB4466">
                        <w:pPr>
                          <w:spacing w:after="0"/>
                          <w:jc w:val="both"/>
                          <w:rPr>
                            <w:szCs w:val="24"/>
                          </w:rPr>
                        </w:pPr>
                      </w:p>
                    </w:txbxContent>
                  </v:textbox>
                </v:shape>
                <v:shape id="Text Box 2" o:spid="_x0000_s1029" type="#_x0000_t202" style="position:absolute;left:2132;top:6426;width:3761;height: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A56E3B" w:rsidRDefault="00216C5C" w:rsidP="00AB4466">
                        <w:pPr>
                          <w:spacing w:after="0" w:line="240" w:lineRule="auto"/>
                          <w:rPr>
                            <w:rFonts w:ascii="Times New Roman" w:hAnsi="Times New Roman" w:cs="Times New Roman"/>
                            <w:sz w:val="24"/>
                            <w:szCs w:val="24"/>
                          </w:rPr>
                        </w:pPr>
                        <w:r w:rsidRPr="001E43C2">
                          <w:rPr>
                            <w:rFonts w:ascii="Times New Roman" w:hAnsi="Times New Roman" w:cs="Times New Roman"/>
                            <w:sz w:val="24"/>
                            <w:szCs w:val="24"/>
                          </w:rPr>
                          <w:t xml:space="preserve">Provision of </w:t>
                        </w:r>
                        <w:r w:rsidR="00A56E3B">
                          <w:rPr>
                            <w:rFonts w:ascii="Times New Roman" w:hAnsi="Times New Roman" w:cs="Times New Roman"/>
                            <w:sz w:val="24"/>
                            <w:szCs w:val="24"/>
                          </w:rPr>
                          <w:t>teaching</w:t>
                        </w:r>
                        <w:r w:rsidR="00A56E3B" w:rsidRPr="001E43C2">
                          <w:rPr>
                            <w:rFonts w:ascii="Times New Roman" w:hAnsi="Times New Roman" w:cs="Times New Roman"/>
                            <w:sz w:val="24"/>
                            <w:szCs w:val="24"/>
                          </w:rPr>
                          <w:t xml:space="preserve"> </w:t>
                        </w:r>
                      </w:p>
                      <w:p w:rsidR="00216C5C" w:rsidRPr="001E43C2" w:rsidRDefault="00216C5C" w:rsidP="00AB4466">
                        <w:pPr>
                          <w:spacing w:after="0" w:line="240" w:lineRule="auto"/>
                          <w:rPr>
                            <w:rFonts w:ascii="Times New Roman" w:hAnsi="Times New Roman" w:cs="Times New Roman"/>
                            <w:sz w:val="24"/>
                            <w:szCs w:val="24"/>
                          </w:rPr>
                        </w:pPr>
                        <w:r w:rsidRPr="001E43C2">
                          <w:rPr>
                            <w:rFonts w:ascii="Times New Roman" w:hAnsi="Times New Roman" w:cs="Times New Roman"/>
                            <w:sz w:val="24"/>
                            <w:szCs w:val="24"/>
                          </w:rPr>
                          <w:t>Resources</w:t>
                        </w:r>
                      </w:p>
                      <w:p w:rsidR="00216C5C" w:rsidRPr="001E43C2" w:rsidRDefault="004446EA" w:rsidP="004446EA">
                        <w:pPr>
                          <w:pStyle w:val="ListParagraph"/>
                          <w:numPr>
                            <w:ilvl w:val="0"/>
                            <w:numId w:val="3"/>
                          </w:numPr>
                          <w:spacing w:after="0" w:line="240" w:lineRule="auto"/>
                          <w:rPr>
                            <w:rFonts w:ascii="Times New Roman" w:hAnsi="Times New Roman" w:cs="Times New Roman"/>
                            <w:sz w:val="24"/>
                            <w:szCs w:val="24"/>
                          </w:rPr>
                        </w:pPr>
                        <w:r w:rsidRPr="001E43C2">
                          <w:rPr>
                            <w:rFonts w:ascii="Times New Roman" w:hAnsi="Times New Roman" w:cs="Times New Roman"/>
                            <w:sz w:val="24"/>
                            <w:szCs w:val="24"/>
                          </w:rPr>
                          <w:t>Evaluation resources</w:t>
                        </w:r>
                      </w:p>
                    </w:txbxContent>
                  </v:textbox>
                </v:shape>
                <v:shape id="Text Box 3" o:spid="_x0000_s1030" type="#_x0000_t202" style="position:absolute;left:7247;top:6426;width:3524;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216C5C" w:rsidRPr="001E43C2" w:rsidRDefault="00216C5C" w:rsidP="00AB4466">
                        <w:pPr>
                          <w:spacing w:after="0"/>
                          <w:rPr>
                            <w:rFonts w:ascii="Times New Roman" w:hAnsi="Times New Roman" w:cs="Times New Roman"/>
                            <w:sz w:val="24"/>
                            <w:szCs w:val="24"/>
                          </w:rPr>
                        </w:pPr>
                        <w:r w:rsidRPr="001E43C2">
                          <w:rPr>
                            <w:rFonts w:ascii="Times New Roman" w:hAnsi="Times New Roman" w:cs="Times New Roman"/>
                            <w:sz w:val="24"/>
                            <w:szCs w:val="24"/>
                          </w:rPr>
                          <w:t xml:space="preserve">Teachers Performance of </w:t>
                        </w:r>
                        <w:r w:rsidR="00A56E3B">
                          <w:rPr>
                            <w:rFonts w:ascii="Times New Roman" w:hAnsi="Times New Roman" w:cs="Times New Roman"/>
                            <w:sz w:val="24"/>
                            <w:szCs w:val="24"/>
                          </w:rPr>
                          <w:t>instructional</w:t>
                        </w:r>
                        <w:r w:rsidRPr="001E43C2">
                          <w:rPr>
                            <w:rFonts w:ascii="Times New Roman" w:hAnsi="Times New Roman" w:cs="Times New Roman"/>
                            <w:sz w:val="24"/>
                            <w:szCs w:val="24"/>
                          </w:rPr>
                          <w:t xml:space="preserve"> Roles</w:t>
                        </w:r>
                      </w:p>
                      <w:p w:rsidR="00216C5C" w:rsidRPr="001E43C2" w:rsidRDefault="004B56BE" w:rsidP="00AB44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Students E</w:t>
                        </w:r>
                        <w:r w:rsidR="00A56E3B">
                          <w:rPr>
                            <w:rFonts w:ascii="Times New Roman" w:hAnsi="Times New Roman" w:cs="Times New Roman"/>
                            <w:sz w:val="24"/>
                            <w:szCs w:val="24"/>
                          </w:rPr>
                          <w:t>valuation</w:t>
                        </w:r>
                      </w:p>
                    </w:txbxContent>
                  </v:textbox>
                </v:shape>
                <v:shape id="Straight Arrow Connector 5" o:spid="_x0000_s1031" type="#_x0000_t32" style="position:absolute;left:6645;top:7397;width:0;height:2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v:shape id="Text Box 6" o:spid="_x0000_s1032" type="#_x0000_t202" style="position:absolute;left:7247;top:5760;width:322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w:txbxContent>
                      <w:p w:rsidR="00216C5C" w:rsidRPr="001E43C2" w:rsidRDefault="00216C5C" w:rsidP="00AB4466">
                        <w:pPr>
                          <w:spacing w:after="0" w:line="240" w:lineRule="auto"/>
                          <w:rPr>
                            <w:rFonts w:ascii="Times New Roman" w:hAnsi="Times New Roman" w:cs="Times New Roman"/>
                            <w:b/>
                            <w:sz w:val="24"/>
                            <w:szCs w:val="24"/>
                          </w:rPr>
                        </w:pPr>
                        <w:r w:rsidRPr="001E43C2">
                          <w:rPr>
                            <w:rFonts w:ascii="Times New Roman" w:hAnsi="Times New Roman" w:cs="Times New Roman"/>
                            <w:b/>
                            <w:sz w:val="24"/>
                            <w:szCs w:val="24"/>
                          </w:rPr>
                          <w:t>(Dependent variable)</w:t>
                        </w:r>
                      </w:p>
                    </w:txbxContent>
                  </v:textbox>
                </v:shape>
                <v:shape id="Text Box 7" o:spid="_x0000_s1033" type="#_x0000_t202" style="position:absolute;left:5011;top:10693;width:36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p w:rsidR="00216C5C" w:rsidRPr="001E43C2" w:rsidRDefault="00216C5C" w:rsidP="00AB4466">
                        <w:pPr>
                          <w:spacing w:after="0" w:line="240" w:lineRule="auto"/>
                          <w:rPr>
                            <w:rFonts w:ascii="Times New Roman" w:hAnsi="Times New Roman" w:cs="Times New Roman"/>
                            <w:b/>
                            <w:sz w:val="24"/>
                            <w:szCs w:val="24"/>
                          </w:rPr>
                        </w:pPr>
                        <w:r w:rsidRPr="001E43C2">
                          <w:rPr>
                            <w:rFonts w:ascii="Times New Roman" w:hAnsi="Times New Roman" w:cs="Times New Roman"/>
                            <w:b/>
                            <w:sz w:val="24"/>
                            <w:szCs w:val="24"/>
                          </w:rPr>
                          <w:t>(Intervening Variables)</w:t>
                        </w:r>
                      </w:p>
                    </w:txbxContent>
                  </v:textbox>
                </v:shape>
                <v:shape id="Text Box 8" o:spid="_x0000_s1034" type="#_x0000_t202" style="position:absolute;left:2132;top:5771;width:3632;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216C5C" w:rsidRPr="001E43C2" w:rsidRDefault="00216C5C" w:rsidP="00AB4466">
                        <w:pPr>
                          <w:spacing w:after="0" w:line="240" w:lineRule="auto"/>
                          <w:rPr>
                            <w:rFonts w:ascii="Times New Roman" w:hAnsi="Times New Roman" w:cs="Times New Roman"/>
                            <w:b/>
                            <w:sz w:val="24"/>
                            <w:szCs w:val="24"/>
                          </w:rPr>
                        </w:pPr>
                        <w:r w:rsidRPr="001E43C2">
                          <w:rPr>
                            <w:rFonts w:ascii="Times New Roman" w:hAnsi="Times New Roman" w:cs="Times New Roman"/>
                            <w:b/>
                            <w:sz w:val="24"/>
                            <w:szCs w:val="24"/>
                          </w:rPr>
                          <w:t>(Independent variables)</w:t>
                        </w:r>
                      </w:p>
                    </w:txbxContent>
                  </v:textbox>
                </v:shape>
                <v:shape id="Text Box 20" o:spid="_x0000_s1035" type="#_x0000_t202" style="position:absolute;left:2917;top:11109;width:6658;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5ucEA&#10;AADbAAAADwAAAGRycy9kb3ducmV2LnhtbESPT4sCMQzF74LfoUTYm3ZclkVGq4gg7Enw7zlM43Rw&#10;mg5t1dFPvzks7C3hvbz3y2LV+1Y9KKYmsIHppABFXAXbcG3gdNyOZ6BSRrbYBiYDL0qwWg4HCyxt&#10;ePKeHodcKwnhVKIBl3NXap0qRx7TJHTEol1D9JhljbW2EZ8S7lv9WRTf2mPD0uCwo42j6na4ewOX&#10;2r8v52kXnfXtF+/er+MpNMZ8jPr1HFSmPv+b/65/rOALvf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bnBAAAA2wAAAA8AAAAAAAAAAAAAAAAAmAIAAGRycy9kb3du&#10;cmV2LnhtbFBLBQYAAAAABAAEAPUAAACGAwAAAAA=&#10;" stroked="f" strokeweight=".5pt">
                  <v:textbox>
                    <w:txbxContent>
                      <w:p w:rsidR="00216C5C" w:rsidRPr="001E43C2" w:rsidRDefault="00216C5C" w:rsidP="00AB4466">
                        <w:pPr>
                          <w:jc w:val="center"/>
                          <w:rPr>
                            <w:rFonts w:ascii="Times New Roman" w:hAnsi="Times New Roman" w:cs="Times New Roman"/>
                            <w:sz w:val="24"/>
                            <w:szCs w:val="24"/>
                          </w:rPr>
                        </w:pPr>
                        <w:r w:rsidRPr="001E43C2">
                          <w:rPr>
                            <w:rFonts w:ascii="Times New Roman" w:hAnsi="Times New Roman" w:cs="Times New Roman"/>
                            <w:b/>
                            <w:sz w:val="24"/>
                            <w:szCs w:val="24"/>
                          </w:rPr>
                          <w:t>Figure 1: Conceptual Framework</w:t>
                        </w:r>
                      </w:p>
                    </w:txbxContent>
                  </v:textbox>
                </v:shape>
              </v:group>
            </w:pict>
          </mc:Fallback>
        </mc:AlternateContent>
      </w:r>
    </w:p>
    <w:p w:rsidR="00AB4466" w:rsidRPr="00B575FB" w:rsidRDefault="00AB4466" w:rsidP="00AB4466">
      <w:pPr>
        <w:spacing w:after="0"/>
        <w:ind w:firstLine="720"/>
        <w:jc w:val="both"/>
        <w:rPr>
          <w:rFonts w:ascii="Times New Roman" w:eastAsia="Calibri" w:hAnsi="Times New Roman" w:cs="Times New Roman"/>
          <w:sz w:val="24"/>
          <w:szCs w:val="24"/>
        </w:rPr>
      </w:pPr>
    </w:p>
    <w:p w:rsidR="00AB4466" w:rsidRPr="00B575FB" w:rsidRDefault="00AB4466" w:rsidP="00AB4466">
      <w:pPr>
        <w:spacing w:after="0"/>
        <w:ind w:firstLine="720"/>
        <w:jc w:val="both"/>
        <w:rPr>
          <w:rFonts w:ascii="Times New Roman" w:eastAsia="Calibri" w:hAnsi="Times New Roman" w:cs="Times New Roman"/>
          <w:sz w:val="24"/>
          <w:szCs w:val="24"/>
        </w:rPr>
      </w:pPr>
    </w:p>
    <w:p w:rsidR="00AB4466" w:rsidRPr="00B575FB" w:rsidRDefault="00AB4466" w:rsidP="00AB4466">
      <w:pPr>
        <w:spacing w:after="0"/>
        <w:ind w:firstLine="720"/>
        <w:jc w:val="both"/>
        <w:rPr>
          <w:rFonts w:ascii="Times New Roman" w:eastAsia="Calibri" w:hAnsi="Times New Roman" w:cs="Times New Roman"/>
          <w:sz w:val="24"/>
          <w:szCs w:val="24"/>
        </w:rPr>
      </w:pPr>
    </w:p>
    <w:p w:rsidR="00AB4466" w:rsidRPr="00B575FB" w:rsidRDefault="00AB4466" w:rsidP="00AB4466">
      <w:pPr>
        <w:spacing w:after="0"/>
        <w:ind w:firstLine="720"/>
        <w:jc w:val="both"/>
        <w:rPr>
          <w:rFonts w:ascii="Times New Roman" w:eastAsia="Calibri" w:hAnsi="Times New Roman" w:cs="Times New Roman"/>
          <w:sz w:val="24"/>
          <w:szCs w:val="24"/>
        </w:rPr>
      </w:pPr>
    </w:p>
    <w:p w:rsidR="00AB4466" w:rsidRPr="00B575FB" w:rsidRDefault="00AB4466" w:rsidP="00AB4466">
      <w:pPr>
        <w:spacing w:after="0"/>
        <w:jc w:val="both"/>
        <w:rPr>
          <w:rFonts w:ascii="Times New Roman" w:eastAsia="Calibri" w:hAnsi="Times New Roman" w:cs="Times New Roman"/>
          <w:b/>
          <w:sz w:val="24"/>
        </w:rPr>
      </w:pPr>
    </w:p>
    <w:p w:rsidR="003B328C" w:rsidRPr="00B575FB" w:rsidRDefault="003B328C" w:rsidP="003B328C">
      <w:pPr>
        <w:spacing w:after="0"/>
        <w:jc w:val="both"/>
        <w:rPr>
          <w:rFonts w:ascii="Times New Roman" w:eastAsia="Calibri" w:hAnsi="Times New Roman" w:cs="Times New Roman"/>
          <w:sz w:val="24"/>
        </w:rPr>
      </w:pPr>
    </w:p>
    <w:p w:rsidR="003B328C" w:rsidRPr="00B575FB" w:rsidRDefault="003B328C" w:rsidP="003B328C">
      <w:pPr>
        <w:spacing w:after="0"/>
        <w:jc w:val="both"/>
        <w:rPr>
          <w:rFonts w:ascii="Times New Roman" w:eastAsia="Calibri" w:hAnsi="Times New Roman" w:cs="Times New Roman"/>
          <w:sz w:val="24"/>
        </w:rPr>
      </w:pPr>
    </w:p>
    <w:p w:rsidR="00BD037F" w:rsidRPr="00B575FB" w:rsidRDefault="00BD037F" w:rsidP="003B328C">
      <w:pPr>
        <w:spacing w:after="0"/>
        <w:ind w:firstLine="720"/>
        <w:jc w:val="both"/>
        <w:rPr>
          <w:rFonts w:ascii="Times New Roman" w:eastAsia="Calibri" w:hAnsi="Times New Roman" w:cs="Times New Roman"/>
          <w:sz w:val="24"/>
        </w:rPr>
      </w:pPr>
    </w:p>
    <w:p w:rsidR="00BD037F" w:rsidRPr="00B575FB" w:rsidRDefault="00BD037F" w:rsidP="003B328C">
      <w:pPr>
        <w:spacing w:after="0"/>
        <w:ind w:firstLine="720"/>
        <w:jc w:val="both"/>
        <w:rPr>
          <w:rFonts w:ascii="Times New Roman" w:eastAsia="Calibri" w:hAnsi="Times New Roman" w:cs="Times New Roman"/>
          <w:sz w:val="24"/>
        </w:rPr>
      </w:pPr>
    </w:p>
    <w:p w:rsidR="00BD037F" w:rsidRPr="00B575FB" w:rsidRDefault="00BD037F" w:rsidP="003B328C">
      <w:pPr>
        <w:spacing w:after="0"/>
        <w:ind w:firstLine="720"/>
        <w:jc w:val="both"/>
        <w:rPr>
          <w:rFonts w:ascii="Times New Roman" w:eastAsia="Calibri" w:hAnsi="Times New Roman" w:cs="Times New Roman"/>
          <w:sz w:val="24"/>
        </w:rPr>
      </w:pPr>
    </w:p>
    <w:p w:rsidR="00BD037F" w:rsidRPr="00B575FB" w:rsidRDefault="00BD037F" w:rsidP="003B328C">
      <w:pPr>
        <w:spacing w:after="0"/>
        <w:ind w:firstLine="720"/>
        <w:jc w:val="both"/>
        <w:rPr>
          <w:rFonts w:ascii="Times New Roman" w:eastAsia="Calibri" w:hAnsi="Times New Roman" w:cs="Times New Roman"/>
          <w:sz w:val="24"/>
        </w:rPr>
      </w:pPr>
    </w:p>
    <w:p w:rsidR="00BD037F" w:rsidRPr="00B575FB" w:rsidRDefault="00BD037F" w:rsidP="003B328C">
      <w:pPr>
        <w:spacing w:after="0"/>
        <w:ind w:firstLine="720"/>
        <w:jc w:val="both"/>
        <w:rPr>
          <w:rFonts w:ascii="Times New Roman" w:eastAsia="Calibri" w:hAnsi="Times New Roman" w:cs="Times New Roman"/>
          <w:sz w:val="24"/>
        </w:rPr>
      </w:pPr>
    </w:p>
    <w:p w:rsidR="00BD037F" w:rsidRPr="00B575FB" w:rsidRDefault="00BD037F" w:rsidP="003B328C">
      <w:pPr>
        <w:spacing w:after="0"/>
        <w:ind w:firstLine="720"/>
        <w:jc w:val="both"/>
        <w:rPr>
          <w:rFonts w:ascii="Times New Roman" w:eastAsia="Calibri" w:hAnsi="Times New Roman" w:cs="Times New Roman"/>
          <w:sz w:val="24"/>
        </w:rPr>
      </w:pPr>
    </w:p>
    <w:p w:rsidR="00AE21BD" w:rsidRPr="00B575FB" w:rsidRDefault="00AE21BD" w:rsidP="003B328C">
      <w:pPr>
        <w:spacing w:after="0"/>
        <w:ind w:firstLine="720"/>
        <w:jc w:val="both"/>
        <w:rPr>
          <w:rFonts w:ascii="Times New Roman" w:eastAsia="Calibri" w:hAnsi="Times New Roman" w:cs="Times New Roman"/>
          <w:sz w:val="24"/>
        </w:rPr>
      </w:pPr>
    </w:p>
    <w:p w:rsidR="00AE21BD" w:rsidRPr="00B575FB" w:rsidRDefault="00AE21BD" w:rsidP="003B328C">
      <w:pPr>
        <w:spacing w:after="0"/>
        <w:ind w:firstLine="720"/>
        <w:jc w:val="both"/>
        <w:rPr>
          <w:rFonts w:ascii="Times New Roman" w:eastAsia="Calibri" w:hAnsi="Times New Roman" w:cs="Times New Roman"/>
          <w:sz w:val="24"/>
        </w:rPr>
      </w:pPr>
    </w:p>
    <w:p w:rsidR="00AE21BD" w:rsidRPr="00B575FB" w:rsidRDefault="00AE21BD" w:rsidP="001E43C2">
      <w:pPr>
        <w:spacing w:after="0"/>
        <w:jc w:val="both"/>
        <w:rPr>
          <w:rFonts w:ascii="Times New Roman" w:eastAsia="Calibri" w:hAnsi="Times New Roman" w:cs="Times New Roman"/>
          <w:sz w:val="24"/>
        </w:rPr>
      </w:pPr>
    </w:p>
    <w:p w:rsidR="00A56E3B" w:rsidRDefault="00A56E3B" w:rsidP="001E43C2">
      <w:pPr>
        <w:spacing w:after="0"/>
        <w:ind w:firstLine="720"/>
        <w:jc w:val="both"/>
        <w:rPr>
          <w:rFonts w:ascii="Times New Roman" w:eastAsia="Calibri" w:hAnsi="Times New Roman" w:cs="Times New Roman"/>
          <w:sz w:val="24"/>
        </w:rPr>
      </w:pPr>
    </w:p>
    <w:p w:rsidR="001E43C2" w:rsidRDefault="00AB4466" w:rsidP="001E43C2">
      <w:pPr>
        <w:spacing w:after="0"/>
        <w:ind w:firstLine="720"/>
        <w:jc w:val="both"/>
        <w:rPr>
          <w:rFonts w:ascii="Times New Roman" w:eastAsia="Calibri" w:hAnsi="Times New Roman" w:cs="Times New Roman"/>
          <w:sz w:val="24"/>
        </w:rPr>
      </w:pPr>
      <w:r w:rsidRPr="00B575FB">
        <w:rPr>
          <w:rFonts w:ascii="Times New Roman" w:eastAsia="Calibri" w:hAnsi="Times New Roman" w:cs="Times New Roman"/>
          <w:sz w:val="24"/>
        </w:rPr>
        <w:lastRenderedPageBreak/>
        <w:t xml:space="preserve">The conceptual framework in fig 1 shows the relationship between provision of </w:t>
      </w:r>
      <w:r w:rsidR="00A56E3B" w:rsidRPr="00B575FB">
        <w:rPr>
          <w:rFonts w:ascii="Times New Roman" w:hAnsi="Times New Roman"/>
          <w:sz w:val="24"/>
          <w:szCs w:val="24"/>
        </w:rPr>
        <w:t>evaluation</w:t>
      </w:r>
      <w:r w:rsidR="00A56E3B"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resource and performance of </w:t>
      </w:r>
      <w:r w:rsidR="00A56E3B" w:rsidRPr="00B575FB">
        <w:rPr>
          <w:rFonts w:ascii="Times New Roman" w:eastAsia="Calibri" w:hAnsi="Times New Roman" w:cs="Times New Roman"/>
          <w:sz w:val="24"/>
        </w:rPr>
        <w:t xml:space="preserve">instructional </w:t>
      </w:r>
      <w:r w:rsidRPr="00B575FB">
        <w:rPr>
          <w:rFonts w:ascii="Times New Roman" w:eastAsia="Calibri" w:hAnsi="Times New Roman" w:cs="Times New Roman"/>
          <w:sz w:val="24"/>
        </w:rPr>
        <w:t>roles. It</w:t>
      </w:r>
      <w:r w:rsidR="001E43C2">
        <w:rPr>
          <w:rFonts w:ascii="Times New Roman" w:eastAsia="Calibri" w:hAnsi="Times New Roman" w:cs="Times New Roman"/>
          <w:sz w:val="24"/>
        </w:rPr>
        <w:t xml:space="preserve"> is envisaged that evaluation</w:t>
      </w:r>
      <w:r w:rsidRPr="00B575FB">
        <w:rPr>
          <w:rFonts w:ascii="Times New Roman" w:eastAsia="Calibri" w:hAnsi="Times New Roman" w:cs="Times New Roman"/>
          <w:sz w:val="24"/>
        </w:rPr>
        <w:t xml:space="preserve"> resource provision by the school management could influence the way teachers perform </w:t>
      </w:r>
      <w:r w:rsidR="00A56E3B">
        <w:rPr>
          <w:rFonts w:ascii="Times New Roman" w:hAnsi="Times New Roman"/>
          <w:sz w:val="24"/>
          <w:szCs w:val="24"/>
        </w:rPr>
        <w:t>instructional</w:t>
      </w:r>
      <w:r w:rsidR="00D22DCC" w:rsidRPr="00B575FB">
        <w:rPr>
          <w:rFonts w:ascii="Times New Roman" w:hAnsi="Times New Roman"/>
          <w:sz w:val="24"/>
          <w:szCs w:val="24"/>
        </w:rPr>
        <w:t xml:space="preserve"> roles</w:t>
      </w:r>
      <w:r w:rsidR="00A56E3B">
        <w:rPr>
          <w:rFonts w:ascii="Times New Roman" w:hAnsi="Times New Roman"/>
          <w:sz w:val="24"/>
          <w:szCs w:val="24"/>
        </w:rPr>
        <w:t xml:space="preserve"> related to evaluation</w:t>
      </w:r>
      <w:r w:rsidRPr="00B575FB">
        <w:rPr>
          <w:rFonts w:ascii="Times New Roman" w:eastAsia="Calibri" w:hAnsi="Times New Roman" w:cs="Times New Roman"/>
          <w:sz w:val="24"/>
        </w:rPr>
        <w:t>.</w:t>
      </w:r>
      <w:r w:rsidRPr="00B575FB">
        <w:rPr>
          <w:rFonts w:ascii="Times New Roman" w:eastAsia="Calibri" w:hAnsi="Times New Roman" w:cs="Times New Roman"/>
          <w:sz w:val="24"/>
          <w:szCs w:val="24"/>
        </w:rPr>
        <w:t xml:space="preserve"> Poor coordination by Principals, as an intervening variable could lead to late requisitioning of required</w:t>
      </w:r>
      <w:r w:rsidR="00D22DCC" w:rsidRPr="00B575FB">
        <w:rPr>
          <w:rFonts w:ascii="Times New Roman" w:eastAsia="Calibri" w:hAnsi="Times New Roman" w:cs="Times New Roman"/>
          <w:sz w:val="24"/>
          <w:szCs w:val="24"/>
        </w:rPr>
        <w:t xml:space="preserve"> evaluation</w:t>
      </w:r>
      <w:r w:rsidRPr="00B575FB">
        <w:rPr>
          <w:rFonts w:ascii="Times New Roman" w:eastAsia="Calibri" w:hAnsi="Times New Roman" w:cs="Times New Roman"/>
          <w:sz w:val="24"/>
          <w:szCs w:val="24"/>
        </w:rPr>
        <w:t xml:space="preserve"> resources that may hamper teachers’ performance of </w:t>
      </w:r>
      <w:r w:rsidR="00A56E3B">
        <w:rPr>
          <w:rFonts w:ascii="Times New Roman" w:hAnsi="Times New Roman"/>
          <w:sz w:val="24"/>
          <w:szCs w:val="24"/>
        </w:rPr>
        <w:t>instructional</w:t>
      </w:r>
      <w:r w:rsidR="00D77E80" w:rsidRPr="00B575FB">
        <w:rPr>
          <w:rFonts w:ascii="Times New Roman" w:eastAsia="Calibri" w:hAnsi="Times New Roman" w:cs="Times New Roman"/>
          <w:sz w:val="24"/>
          <w:szCs w:val="24"/>
        </w:rPr>
        <w:t xml:space="preserve"> </w:t>
      </w:r>
      <w:r w:rsidRPr="00B575FB">
        <w:rPr>
          <w:rFonts w:ascii="Times New Roman" w:eastAsia="Calibri" w:hAnsi="Times New Roman" w:cs="Times New Roman"/>
          <w:sz w:val="24"/>
          <w:szCs w:val="24"/>
        </w:rPr>
        <w:t xml:space="preserve">roles. Ineffective implementation of Government policy on instructional leadership by principals and BoM could also affect how teachers perform </w:t>
      </w:r>
      <w:r w:rsidR="00D77E80" w:rsidRPr="00B575FB">
        <w:rPr>
          <w:rFonts w:ascii="Times New Roman" w:hAnsi="Times New Roman"/>
          <w:sz w:val="24"/>
          <w:szCs w:val="24"/>
        </w:rPr>
        <w:t>evaluation</w:t>
      </w:r>
      <w:r w:rsidR="00D77E80" w:rsidRPr="00B575FB">
        <w:rPr>
          <w:rFonts w:ascii="Times New Roman" w:eastAsia="Calibri" w:hAnsi="Times New Roman" w:cs="Times New Roman"/>
          <w:sz w:val="24"/>
          <w:szCs w:val="24"/>
        </w:rPr>
        <w:t xml:space="preserve"> </w:t>
      </w:r>
      <w:r w:rsidRPr="00B575FB">
        <w:rPr>
          <w:rFonts w:ascii="Times New Roman" w:eastAsia="Calibri" w:hAnsi="Times New Roman" w:cs="Times New Roman"/>
          <w:sz w:val="24"/>
          <w:szCs w:val="24"/>
        </w:rPr>
        <w:t>tasks.</w:t>
      </w:r>
      <w:r w:rsidRPr="00B575FB">
        <w:rPr>
          <w:rFonts w:ascii="Times New Roman" w:eastAsia="Times New Roman" w:hAnsi="Times New Roman" w:cs="Times New Roman"/>
          <w:sz w:val="24"/>
          <w:szCs w:val="24"/>
        </w:rPr>
        <w:t xml:space="preserve"> However, intervening variables were not focused by this study.</w:t>
      </w:r>
      <w:bookmarkStart w:id="9" w:name="_Toc525728735"/>
    </w:p>
    <w:p w:rsidR="00AB4466" w:rsidRPr="001E43C2" w:rsidRDefault="00AB4466" w:rsidP="001E43C2">
      <w:pPr>
        <w:spacing w:after="0"/>
        <w:jc w:val="both"/>
        <w:rPr>
          <w:rFonts w:ascii="Times New Roman" w:eastAsia="Calibri" w:hAnsi="Times New Roman" w:cs="Times New Roman"/>
          <w:sz w:val="24"/>
        </w:rPr>
      </w:pPr>
      <w:r w:rsidRPr="00B575FB">
        <w:rPr>
          <w:rFonts w:ascii="Times New Roman" w:eastAsia="Calibri" w:hAnsi="Times New Roman" w:cs="Times New Roman"/>
          <w:b/>
          <w:sz w:val="24"/>
        </w:rPr>
        <w:t>METHODOLOGY</w:t>
      </w:r>
      <w:bookmarkEnd w:id="9"/>
      <w:r w:rsidRPr="00B575FB">
        <w:rPr>
          <w:rFonts w:ascii="Times New Roman" w:eastAsia="Calibri" w:hAnsi="Times New Roman" w:cs="Times New Roman"/>
          <w:b/>
          <w:sz w:val="24"/>
        </w:rPr>
        <w:t xml:space="preserve"> </w:t>
      </w:r>
    </w:p>
    <w:p w:rsidR="00AB4466" w:rsidRPr="00B575FB" w:rsidRDefault="00AB4466" w:rsidP="00AB4466">
      <w:pPr>
        <w:spacing w:after="0"/>
        <w:jc w:val="both"/>
        <w:rPr>
          <w:rFonts w:ascii="Times New Roman" w:eastAsia="Calibri" w:hAnsi="Times New Roman" w:cs="Times New Roman"/>
          <w:b/>
          <w:sz w:val="24"/>
        </w:rPr>
      </w:pPr>
      <w:bookmarkStart w:id="10" w:name="_Toc525728737"/>
      <w:r w:rsidRPr="00B575FB">
        <w:rPr>
          <w:rFonts w:ascii="Times New Roman" w:eastAsia="Calibri" w:hAnsi="Times New Roman" w:cs="Times New Roman"/>
          <w:b/>
          <w:sz w:val="24"/>
        </w:rPr>
        <w:t>Research Design</w:t>
      </w:r>
      <w:bookmarkEnd w:id="10"/>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Research design is considered as a plan of action for collecting, organizing and analyzing data with the objective of combining the relevance of research with economy in procedures (Kothari &amp; </w:t>
      </w:r>
      <w:proofErr w:type="spellStart"/>
      <w:r w:rsidRPr="00B575FB">
        <w:rPr>
          <w:rFonts w:ascii="Times New Roman" w:eastAsia="Calibri" w:hAnsi="Times New Roman" w:cs="Times New Roman"/>
          <w:sz w:val="24"/>
        </w:rPr>
        <w:t>Gaurav</w:t>
      </w:r>
      <w:proofErr w:type="spellEnd"/>
      <w:r w:rsidRPr="00B575FB">
        <w:rPr>
          <w:rFonts w:ascii="Times New Roman" w:eastAsia="Calibri" w:hAnsi="Times New Roman" w:cs="Times New Roman"/>
          <w:sz w:val="24"/>
        </w:rPr>
        <w:t xml:space="preserve">, 2014). </w:t>
      </w:r>
      <w:proofErr w:type="spellStart"/>
      <w:r w:rsidRPr="00B575FB">
        <w:rPr>
          <w:rFonts w:ascii="Times New Roman" w:eastAsia="Calibri" w:hAnsi="Times New Roman" w:cs="Times New Roman"/>
          <w:sz w:val="24"/>
        </w:rPr>
        <w:t>Orodho</w:t>
      </w:r>
      <w:proofErr w:type="spellEnd"/>
      <w:r w:rsidRPr="00B575FB">
        <w:rPr>
          <w:rFonts w:ascii="Times New Roman" w:eastAsia="Calibri" w:hAnsi="Times New Roman" w:cs="Times New Roman"/>
          <w:sz w:val="24"/>
        </w:rPr>
        <w:t xml:space="preserve"> (2013) observes that selection of a research design depends on how the problem is understood and approached. In seeking to establish relationship between Provision of </w:t>
      </w:r>
      <w:r w:rsidR="00A56E3B">
        <w:rPr>
          <w:rFonts w:ascii="Times New Roman" w:hAnsi="Times New Roman"/>
          <w:sz w:val="24"/>
          <w:szCs w:val="24"/>
        </w:rPr>
        <w:t>teaching</w:t>
      </w:r>
      <w:r w:rsidR="00A56E3B"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Resources and Performance of </w:t>
      </w:r>
      <w:r w:rsidR="00A56E3B" w:rsidRPr="00B575FB">
        <w:rPr>
          <w:rFonts w:ascii="Times New Roman" w:eastAsia="Calibri" w:hAnsi="Times New Roman" w:cs="Times New Roman"/>
          <w:sz w:val="24"/>
        </w:rPr>
        <w:t xml:space="preserve">instructional </w:t>
      </w:r>
      <w:r w:rsidRPr="00B575FB">
        <w:rPr>
          <w:rFonts w:ascii="Times New Roman" w:eastAsia="Calibri" w:hAnsi="Times New Roman" w:cs="Times New Roman"/>
          <w:sz w:val="24"/>
        </w:rPr>
        <w:t xml:space="preserve">roles, the study adopted </w:t>
      </w:r>
      <w:bookmarkStart w:id="11" w:name="_Toc525728738"/>
      <w:r w:rsidRPr="00B575FB">
        <w:rPr>
          <w:rFonts w:ascii="Times New Roman" w:eastAsia="Calibri" w:hAnsi="Times New Roman" w:cs="Times New Roman"/>
          <w:sz w:val="24"/>
        </w:rPr>
        <w:t xml:space="preserve">correlational research design. </w:t>
      </w:r>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b/>
          <w:sz w:val="24"/>
        </w:rPr>
        <w:t xml:space="preserve"> Location of Study</w:t>
      </w:r>
      <w:bookmarkEnd w:id="11"/>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The study was carried out in public secondary schools in Nandi East Sub County in Nandi County, Kenya. Nandi East Sub County is located within a </w:t>
      </w:r>
      <w:r w:rsidRPr="00B575FB">
        <w:rPr>
          <w:rFonts w:ascii="Times New Roman" w:eastAsia="Calibri" w:hAnsi="Times New Roman" w:cs="Times New Roman"/>
          <w:bCs/>
          <w:sz w:val="24"/>
        </w:rPr>
        <w:t xml:space="preserve">Latitude of </w:t>
      </w:r>
      <w:r w:rsidRPr="00B575FB">
        <w:rPr>
          <w:rFonts w:ascii="Times New Roman" w:eastAsia="Calibri" w:hAnsi="Times New Roman" w:cs="Times New Roman"/>
          <w:sz w:val="24"/>
        </w:rPr>
        <w:t xml:space="preserve">0° 10' 0.00"N </w:t>
      </w:r>
      <w:r w:rsidRPr="00B575FB">
        <w:rPr>
          <w:rFonts w:ascii="Times New Roman" w:eastAsia="Calibri" w:hAnsi="Times New Roman" w:cs="Times New Roman"/>
          <w:bCs/>
          <w:sz w:val="24"/>
        </w:rPr>
        <w:t xml:space="preserve">and Longitude of </w:t>
      </w:r>
      <w:r w:rsidRPr="00B575FB">
        <w:rPr>
          <w:rFonts w:ascii="Times New Roman" w:eastAsia="Calibri" w:hAnsi="Times New Roman" w:cs="Times New Roman"/>
          <w:sz w:val="24"/>
        </w:rPr>
        <w:t xml:space="preserve">35° 08' 60.00" E. It comprised of Nandi Hills and Lessos Divisions. </w:t>
      </w:r>
      <w:bookmarkStart w:id="12" w:name="_Toc525728739"/>
    </w:p>
    <w:p w:rsidR="00AB4466" w:rsidRPr="00B575FB" w:rsidRDefault="00AB4466" w:rsidP="00AB4466">
      <w:pPr>
        <w:spacing w:after="0"/>
        <w:jc w:val="both"/>
        <w:rPr>
          <w:rFonts w:ascii="Times New Roman" w:eastAsia="Calibri" w:hAnsi="Times New Roman" w:cs="Times New Roman"/>
          <w:b/>
          <w:sz w:val="24"/>
        </w:rPr>
      </w:pPr>
      <w:r w:rsidRPr="00B575FB">
        <w:rPr>
          <w:rFonts w:ascii="Times New Roman" w:eastAsia="Calibri" w:hAnsi="Times New Roman" w:cs="Times New Roman"/>
          <w:b/>
          <w:sz w:val="24"/>
        </w:rPr>
        <w:t xml:space="preserve"> Population of Study</w:t>
      </w:r>
      <w:bookmarkEnd w:id="12"/>
      <w:r w:rsidRPr="00B575FB">
        <w:rPr>
          <w:rFonts w:ascii="Times New Roman" w:eastAsia="Calibri" w:hAnsi="Times New Roman" w:cs="Times New Roman"/>
          <w:b/>
          <w:sz w:val="24"/>
        </w:rPr>
        <w:t xml:space="preserve"> </w:t>
      </w:r>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The target population refers to the subjects with related characteristics in respect to a given study. It is the total number of individuals to whom the researcher intends to generalize the results of the study (</w:t>
      </w:r>
      <w:proofErr w:type="spellStart"/>
      <w:r w:rsidRPr="00B575FB">
        <w:rPr>
          <w:rFonts w:ascii="Times New Roman" w:eastAsia="Calibri" w:hAnsi="Times New Roman" w:cs="Times New Roman"/>
          <w:sz w:val="24"/>
        </w:rPr>
        <w:t>Mugenda</w:t>
      </w:r>
      <w:proofErr w:type="spellEnd"/>
      <w:r w:rsidRPr="00B575FB">
        <w:rPr>
          <w:rFonts w:ascii="Times New Roman" w:eastAsia="Calibri" w:hAnsi="Times New Roman" w:cs="Times New Roman"/>
          <w:sz w:val="24"/>
        </w:rPr>
        <w:t xml:space="preserve"> &amp; </w:t>
      </w:r>
      <w:proofErr w:type="spellStart"/>
      <w:r w:rsidRPr="00B575FB">
        <w:rPr>
          <w:rFonts w:ascii="Times New Roman" w:eastAsia="Calibri" w:hAnsi="Times New Roman" w:cs="Times New Roman"/>
          <w:sz w:val="24"/>
        </w:rPr>
        <w:t>Mugenda</w:t>
      </w:r>
      <w:proofErr w:type="spellEnd"/>
      <w:r w:rsidRPr="00B575FB">
        <w:rPr>
          <w:rFonts w:ascii="Times New Roman" w:eastAsia="Calibri" w:hAnsi="Times New Roman" w:cs="Times New Roman"/>
          <w:sz w:val="24"/>
        </w:rPr>
        <w:t>, 2013). The target population of this study comprised all trained secondary school teach</w:t>
      </w:r>
      <w:r w:rsidR="003B328C" w:rsidRPr="00B575FB">
        <w:rPr>
          <w:rFonts w:ascii="Times New Roman" w:eastAsia="Calibri" w:hAnsi="Times New Roman" w:cs="Times New Roman"/>
          <w:sz w:val="24"/>
        </w:rPr>
        <w:t>ers who were engaged in student</w:t>
      </w:r>
      <w:r w:rsidRPr="00B575FB">
        <w:rPr>
          <w:rFonts w:ascii="Times New Roman" w:eastAsia="Calibri" w:hAnsi="Times New Roman" w:cs="Times New Roman"/>
          <w:sz w:val="24"/>
        </w:rPr>
        <w:t xml:space="preserve"> </w:t>
      </w:r>
      <w:r w:rsidR="003B328C" w:rsidRPr="00B575FB">
        <w:rPr>
          <w:rFonts w:ascii="Times New Roman" w:hAnsi="Times New Roman"/>
          <w:sz w:val="24"/>
          <w:szCs w:val="24"/>
        </w:rPr>
        <w:t>evaluation</w:t>
      </w:r>
      <w:r w:rsidR="003B328C"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in secondary schools in Nandi East Sub-County. Teachers were targeted in this study because they were involved in performance of </w:t>
      </w:r>
      <w:r w:rsidR="00207A0A">
        <w:rPr>
          <w:rFonts w:ascii="Times New Roman" w:hAnsi="Times New Roman"/>
          <w:sz w:val="24"/>
          <w:szCs w:val="24"/>
        </w:rPr>
        <w:t>instructional</w:t>
      </w:r>
      <w:r w:rsidR="00A56E3B">
        <w:rPr>
          <w:rFonts w:ascii="Times New Roman" w:hAnsi="Times New Roman"/>
          <w:sz w:val="24"/>
          <w:szCs w:val="24"/>
        </w:rPr>
        <w:t xml:space="preserve"> roles</w:t>
      </w:r>
      <w:r w:rsidR="003B328C" w:rsidRPr="00B575FB">
        <w:rPr>
          <w:rFonts w:ascii="Times New Roman" w:eastAsia="Calibri" w:hAnsi="Times New Roman" w:cs="Times New Roman"/>
          <w:sz w:val="24"/>
        </w:rPr>
        <w:t xml:space="preserve"> </w:t>
      </w:r>
      <w:r w:rsidRPr="00B575FB">
        <w:rPr>
          <w:rFonts w:ascii="Times New Roman" w:eastAsia="Calibri" w:hAnsi="Times New Roman" w:cs="Times New Roman"/>
          <w:sz w:val="24"/>
        </w:rPr>
        <w:t xml:space="preserve">which could be affected by provision of </w:t>
      </w:r>
      <w:r w:rsidR="00A56E3B">
        <w:rPr>
          <w:rFonts w:ascii="Times New Roman" w:eastAsia="Calibri" w:hAnsi="Times New Roman" w:cs="Times New Roman"/>
          <w:sz w:val="24"/>
        </w:rPr>
        <w:t>evaluation resources</w:t>
      </w:r>
      <w:r w:rsidRPr="00B575FB">
        <w:rPr>
          <w:rFonts w:ascii="Times New Roman" w:eastAsia="Calibri" w:hAnsi="Times New Roman" w:cs="Times New Roman"/>
          <w:sz w:val="24"/>
        </w:rPr>
        <w:t xml:space="preserve"> (</w:t>
      </w:r>
      <w:proofErr w:type="spellStart"/>
      <w:r w:rsidRPr="00B575FB">
        <w:rPr>
          <w:rFonts w:ascii="Times New Roman" w:eastAsia="Calibri" w:hAnsi="Times New Roman" w:cs="Times New Roman"/>
          <w:sz w:val="24"/>
        </w:rPr>
        <w:t>MoEST</w:t>
      </w:r>
      <w:proofErr w:type="spellEnd"/>
      <w:r w:rsidRPr="00B575FB">
        <w:rPr>
          <w:rFonts w:ascii="Times New Roman" w:eastAsia="Calibri" w:hAnsi="Times New Roman" w:cs="Times New Roman"/>
          <w:sz w:val="24"/>
        </w:rPr>
        <w:t xml:space="preserve">, 2006). </w:t>
      </w:r>
    </w:p>
    <w:p w:rsidR="00AB4466" w:rsidRPr="00B575FB" w:rsidRDefault="00AB4466" w:rsidP="00AB4466">
      <w:pPr>
        <w:spacing w:after="0"/>
        <w:jc w:val="both"/>
        <w:rPr>
          <w:rFonts w:ascii="Times New Roman" w:eastAsia="Calibri" w:hAnsi="Times New Roman" w:cs="Times New Roman"/>
          <w:b/>
          <w:sz w:val="24"/>
        </w:rPr>
      </w:pPr>
      <w:bookmarkStart w:id="13" w:name="_Toc525728740"/>
      <w:r w:rsidRPr="00B575FB">
        <w:rPr>
          <w:rFonts w:ascii="Times New Roman" w:eastAsia="Calibri" w:hAnsi="Times New Roman" w:cs="Times New Roman"/>
          <w:b/>
          <w:sz w:val="24"/>
        </w:rPr>
        <w:t xml:space="preserve"> Sampling Procedure and Sample Size</w:t>
      </w:r>
      <w:bookmarkEnd w:id="13"/>
    </w:p>
    <w:p w:rsidR="00AB4466" w:rsidRPr="00B575FB" w:rsidRDefault="00AB4466" w:rsidP="00AB4466">
      <w:pPr>
        <w:spacing w:after="0"/>
        <w:jc w:val="both"/>
        <w:rPr>
          <w:rFonts w:ascii="Times New Roman" w:eastAsia="Calibri" w:hAnsi="Times New Roman" w:cs="Times New Roman"/>
          <w:b/>
          <w:sz w:val="24"/>
        </w:rPr>
      </w:pPr>
      <w:bookmarkStart w:id="14" w:name="_Toc525728741"/>
      <w:r w:rsidRPr="00B575FB">
        <w:rPr>
          <w:rFonts w:ascii="Times New Roman" w:eastAsia="Calibri" w:hAnsi="Times New Roman" w:cs="Times New Roman"/>
          <w:b/>
          <w:sz w:val="24"/>
        </w:rPr>
        <w:t xml:space="preserve"> Sampling Procedure</w:t>
      </w:r>
      <w:bookmarkEnd w:id="14"/>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Sampling is a process of selecting a small group of individuals to represent a target group in a study (</w:t>
      </w:r>
      <w:proofErr w:type="spellStart"/>
      <w:r w:rsidRPr="00B575FB">
        <w:rPr>
          <w:rFonts w:ascii="Times New Roman" w:eastAsia="Calibri" w:hAnsi="Times New Roman" w:cs="Times New Roman"/>
          <w:sz w:val="24"/>
        </w:rPr>
        <w:t>Mugenda</w:t>
      </w:r>
      <w:proofErr w:type="spellEnd"/>
      <w:r w:rsidRPr="00B575FB">
        <w:rPr>
          <w:rFonts w:ascii="Times New Roman" w:eastAsia="Calibri" w:hAnsi="Times New Roman" w:cs="Times New Roman"/>
          <w:sz w:val="24"/>
        </w:rPr>
        <w:t xml:space="preserve"> &amp; </w:t>
      </w:r>
      <w:proofErr w:type="spellStart"/>
      <w:r w:rsidRPr="00B575FB">
        <w:rPr>
          <w:rFonts w:ascii="Times New Roman" w:eastAsia="Calibri" w:hAnsi="Times New Roman" w:cs="Times New Roman"/>
          <w:sz w:val="24"/>
        </w:rPr>
        <w:t>Mugenda</w:t>
      </w:r>
      <w:proofErr w:type="spellEnd"/>
      <w:r w:rsidRPr="00B575FB">
        <w:rPr>
          <w:rFonts w:ascii="Times New Roman" w:eastAsia="Calibri" w:hAnsi="Times New Roman" w:cs="Times New Roman"/>
          <w:sz w:val="24"/>
        </w:rPr>
        <w:t xml:space="preserve">, 2013). The study used multi stage sampling technique where different sampling techniques were used in different stages. Purposive sampling was used to select Nandi East Sub-County from among other Sub-Counties in Nandi County.  Stratified sampling technique was used to categorize teachers into male and female. Schools were stratified as boarding and day schools. Proportionate sampling was used to allocate proportionate samples to each data stratum (female, male, boarding and day schools). </w:t>
      </w:r>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lastRenderedPageBreak/>
        <w:tab/>
        <w:t xml:space="preserve">Simple random sampling was used to sample the actual respondents from the proportionate samples. The study had an accessible population of 192 teachers. From </w:t>
      </w:r>
      <w:proofErr w:type="spellStart"/>
      <w:r w:rsidRPr="00B575FB">
        <w:rPr>
          <w:rFonts w:ascii="Times New Roman" w:eastAsia="Calibri" w:hAnsi="Times New Roman" w:cs="Times New Roman"/>
          <w:sz w:val="24"/>
        </w:rPr>
        <w:t>Krejcie</w:t>
      </w:r>
      <w:proofErr w:type="spellEnd"/>
      <w:r w:rsidRPr="00B575FB">
        <w:rPr>
          <w:rFonts w:ascii="Times New Roman" w:eastAsia="Calibri" w:hAnsi="Times New Roman" w:cs="Times New Roman"/>
          <w:sz w:val="24"/>
        </w:rPr>
        <w:t xml:space="preserve"> and Morgan Table, 127 teachers were sampled.</w:t>
      </w:r>
      <w:bookmarkStart w:id="15" w:name="_Toc525728742"/>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b/>
          <w:sz w:val="24"/>
        </w:rPr>
        <w:t xml:space="preserve"> Sample Size</w:t>
      </w:r>
      <w:bookmarkEnd w:id="15"/>
    </w:p>
    <w:p w:rsidR="00AB4466" w:rsidRPr="00B575FB" w:rsidRDefault="00AB4466" w:rsidP="00AB4466">
      <w:pPr>
        <w:spacing w:after="0"/>
        <w:jc w:val="both"/>
        <w:rPr>
          <w:rFonts w:ascii="Times New Roman" w:eastAsia="Calibri" w:hAnsi="Times New Roman" w:cs="Times New Roman"/>
          <w:b/>
          <w:sz w:val="24"/>
        </w:rPr>
      </w:pPr>
      <w:r w:rsidRPr="00B575FB">
        <w:rPr>
          <w:rFonts w:ascii="Times New Roman" w:eastAsia="Calibri" w:hAnsi="Times New Roman" w:cs="Times New Roman"/>
          <w:sz w:val="24"/>
        </w:rPr>
        <w:tab/>
      </w:r>
      <w:proofErr w:type="spellStart"/>
      <w:r w:rsidRPr="00B575FB">
        <w:rPr>
          <w:rFonts w:ascii="Times New Roman" w:eastAsia="Calibri" w:hAnsi="Times New Roman" w:cs="Times New Roman"/>
          <w:sz w:val="24"/>
        </w:rPr>
        <w:t>Mugenda</w:t>
      </w:r>
      <w:proofErr w:type="spellEnd"/>
      <w:r w:rsidRPr="00B575FB">
        <w:rPr>
          <w:rFonts w:ascii="Times New Roman" w:eastAsia="Calibri" w:hAnsi="Times New Roman" w:cs="Times New Roman"/>
          <w:sz w:val="24"/>
        </w:rPr>
        <w:t xml:space="preserve"> and </w:t>
      </w:r>
      <w:proofErr w:type="spellStart"/>
      <w:r w:rsidRPr="00B575FB">
        <w:rPr>
          <w:rFonts w:ascii="Times New Roman" w:eastAsia="Calibri" w:hAnsi="Times New Roman" w:cs="Times New Roman"/>
          <w:sz w:val="24"/>
        </w:rPr>
        <w:t>Mugenda</w:t>
      </w:r>
      <w:proofErr w:type="spellEnd"/>
      <w:r w:rsidRPr="00B575FB">
        <w:rPr>
          <w:rFonts w:ascii="Times New Roman" w:eastAsia="Calibri" w:hAnsi="Times New Roman" w:cs="Times New Roman"/>
          <w:sz w:val="24"/>
        </w:rPr>
        <w:t xml:space="preserve"> (2013) points out that sampling is a process of selecting a small group of individuals to represent a target group in the study. To determine a sample size with a confidence level of 95% and a sampling error of 5%, the </w:t>
      </w:r>
      <w:proofErr w:type="spellStart"/>
      <w:r w:rsidRPr="00B575FB">
        <w:rPr>
          <w:rFonts w:ascii="Times New Roman" w:eastAsia="Calibri" w:hAnsi="Times New Roman" w:cs="Times New Roman"/>
          <w:sz w:val="24"/>
        </w:rPr>
        <w:t>Krejcie</w:t>
      </w:r>
      <w:proofErr w:type="spellEnd"/>
      <w:r w:rsidRPr="00B575FB">
        <w:rPr>
          <w:rFonts w:ascii="Times New Roman" w:eastAsia="Calibri" w:hAnsi="Times New Roman" w:cs="Times New Roman"/>
          <w:sz w:val="24"/>
        </w:rPr>
        <w:t xml:space="preserve"> and Morgan (1970) was used to come up with a sample of 127 teachers from 30 secondary schools to participate in the study. </w:t>
      </w:r>
    </w:p>
    <w:p w:rsidR="00AB4466" w:rsidRPr="00B575FB" w:rsidRDefault="00AB4466" w:rsidP="00AB4466">
      <w:pPr>
        <w:spacing w:after="0"/>
        <w:jc w:val="both"/>
        <w:rPr>
          <w:rFonts w:ascii="Times New Roman" w:eastAsia="Calibri" w:hAnsi="Times New Roman" w:cs="Times New Roman"/>
          <w:b/>
          <w:sz w:val="24"/>
        </w:rPr>
      </w:pPr>
      <w:bookmarkStart w:id="16" w:name="_Toc525728743"/>
      <w:r w:rsidRPr="00B575FB">
        <w:rPr>
          <w:rFonts w:ascii="Times New Roman" w:eastAsia="Calibri" w:hAnsi="Times New Roman" w:cs="Times New Roman"/>
          <w:b/>
          <w:sz w:val="24"/>
        </w:rPr>
        <w:t>Instrumentation</w:t>
      </w:r>
      <w:bookmarkEnd w:id="16"/>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A research instrument is a tool employed to collect data for a research study. The kind of data to be collected largely determines the type of instrument that should be used to collect data (Kothari &amp; </w:t>
      </w:r>
      <w:proofErr w:type="spellStart"/>
      <w:r w:rsidRPr="00B575FB">
        <w:rPr>
          <w:rFonts w:ascii="Times New Roman" w:eastAsia="Calibri" w:hAnsi="Times New Roman" w:cs="Times New Roman"/>
          <w:sz w:val="24"/>
        </w:rPr>
        <w:t>Gaurav</w:t>
      </w:r>
      <w:proofErr w:type="spellEnd"/>
      <w:r w:rsidRPr="00B575FB">
        <w:rPr>
          <w:rFonts w:ascii="Times New Roman" w:eastAsia="Calibri" w:hAnsi="Times New Roman" w:cs="Times New Roman"/>
          <w:sz w:val="24"/>
        </w:rPr>
        <w:t>, 2014). This study used a que</w:t>
      </w:r>
      <w:bookmarkStart w:id="17" w:name="_Toc525728745"/>
      <w:r w:rsidRPr="00B575FB">
        <w:rPr>
          <w:rFonts w:ascii="Times New Roman" w:eastAsia="Calibri" w:hAnsi="Times New Roman" w:cs="Times New Roman"/>
          <w:sz w:val="24"/>
        </w:rPr>
        <w:t xml:space="preserve">stionnaire. </w:t>
      </w:r>
      <w:r w:rsidRPr="00B575FB">
        <w:rPr>
          <w:rFonts w:ascii="Times New Roman" w:eastAsia="Calibri" w:hAnsi="Times New Roman" w:cs="Times New Roman"/>
          <w:b/>
          <w:sz w:val="24"/>
        </w:rPr>
        <w:t>Validity of the Research Instrument</w:t>
      </w:r>
      <w:bookmarkEnd w:id="17"/>
    </w:p>
    <w:p w:rsidR="00AB4466" w:rsidRPr="00B575FB" w:rsidRDefault="00AB4466" w:rsidP="00AB4466">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Validity assesses the measurement ability of the instrument (De </w:t>
      </w:r>
      <w:proofErr w:type="spellStart"/>
      <w:r w:rsidRPr="00B575FB">
        <w:rPr>
          <w:rFonts w:ascii="Times New Roman" w:eastAsia="Calibri" w:hAnsi="Times New Roman" w:cs="Times New Roman"/>
          <w:sz w:val="24"/>
        </w:rPr>
        <w:t>Vellis</w:t>
      </w:r>
      <w:proofErr w:type="spellEnd"/>
      <w:r w:rsidRPr="00B575FB">
        <w:rPr>
          <w:rFonts w:ascii="Times New Roman" w:eastAsia="Calibri" w:hAnsi="Times New Roman" w:cs="Times New Roman"/>
          <w:sz w:val="24"/>
        </w:rPr>
        <w:t xml:space="preserve">, 2016). Validity is the appropriateness of an instrument in measuring what it intends to measure. In validating the instrument for data collection, the researcher was concerned with establishing its content validity. The questionnaire was submitted to the two supervisors, who provided critical assessment of content validity of each item. </w:t>
      </w:r>
      <w:bookmarkStart w:id="18" w:name="_Toc525728746"/>
    </w:p>
    <w:p w:rsidR="00AB4466" w:rsidRPr="00B575FB" w:rsidRDefault="00AB4466" w:rsidP="00AB4466">
      <w:pPr>
        <w:spacing w:after="0"/>
        <w:jc w:val="both"/>
        <w:rPr>
          <w:rFonts w:ascii="Times New Roman" w:eastAsia="Calibri" w:hAnsi="Times New Roman" w:cs="Times New Roman"/>
          <w:b/>
          <w:sz w:val="24"/>
        </w:rPr>
      </w:pPr>
      <w:r w:rsidRPr="00B575FB">
        <w:rPr>
          <w:rFonts w:ascii="Times New Roman" w:eastAsia="Calibri" w:hAnsi="Times New Roman" w:cs="Times New Roman"/>
          <w:b/>
          <w:sz w:val="24"/>
        </w:rPr>
        <w:t>Reliability of Research Instruments</w:t>
      </w:r>
      <w:bookmarkEnd w:id="18"/>
    </w:p>
    <w:p w:rsidR="00216C5C" w:rsidRPr="00B575FB" w:rsidRDefault="00AB4466" w:rsidP="003B328C">
      <w:pPr>
        <w:spacing w:after="0"/>
        <w:jc w:val="both"/>
        <w:rPr>
          <w:rFonts w:ascii="Times New Roman" w:eastAsia="Calibri" w:hAnsi="Times New Roman" w:cs="Times New Roman"/>
          <w:sz w:val="24"/>
        </w:rPr>
      </w:pPr>
      <w:r w:rsidRPr="00B575FB">
        <w:rPr>
          <w:rFonts w:ascii="Times New Roman" w:eastAsia="Calibri" w:hAnsi="Times New Roman" w:cs="Times New Roman"/>
          <w:sz w:val="24"/>
        </w:rPr>
        <w:tab/>
        <w:t xml:space="preserve">Reliability refers to the degree of consistency with which an instrument measures a concept. It is a measure of the proportion of variance of the score (De </w:t>
      </w:r>
      <w:proofErr w:type="spellStart"/>
      <w:r w:rsidRPr="00B575FB">
        <w:rPr>
          <w:rFonts w:ascii="Times New Roman" w:eastAsia="Calibri" w:hAnsi="Times New Roman" w:cs="Times New Roman"/>
          <w:sz w:val="24"/>
        </w:rPr>
        <w:t>Vellis</w:t>
      </w:r>
      <w:proofErr w:type="spellEnd"/>
      <w:r w:rsidRPr="00B575FB">
        <w:rPr>
          <w:rFonts w:ascii="Times New Roman" w:eastAsia="Calibri" w:hAnsi="Times New Roman" w:cs="Times New Roman"/>
          <w:sz w:val="24"/>
        </w:rPr>
        <w:t>, 2016). To achieve this, the questionnaire was be pre-tested through a pilot study  by administering it to a small sample of respondents made up of teachers whose responses and general reactions were sought and examined. Test-retest reliability test yielded a correlation coeffi</w:t>
      </w:r>
      <w:r w:rsidR="002D1772">
        <w:rPr>
          <w:rFonts w:ascii="Times New Roman" w:eastAsia="Calibri" w:hAnsi="Times New Roman" w:cs="Times New Roman"/>
          <w:sz w:val="24"/>
        </w:rPr>
        <w:t>cient of 0.883</w:t>
      </w:r>
      <w:r w:rsidRPr="00B575FB">
        <w:rPr>
          <w:rFonts w:ascii="Times New Roman" w:eastAsia="Calibri" w:hAnsi="Times New Roman" w:cs="Times New Roman"/>
          <w:sz w:val="24"/>
        </w:rPr>
        <w:t xml:space="preserve"> implying that the instrument was good enough </w:t>
      </w:r>
      <w:bookmarkStart w:id="19" w:name="_Toc525728751"/>
      <w:r w:rsidR="003B328C" w:rsidRPr="00B575FB">
        <w:rPr>
          <w:rFonts w:ascii="Times New Roman" w:eastAsia="Calibri" w:hAnsi="Times New Roman" w:cs="Times New Roman"/>
          <w:sz w:val="24"/>
        </w:rPr>
        <w:t>to be adopted for data</w:t>
      </w:r>
      <w:r w:rsidR="002D1772">
        <w:rPr>
          <w:rFonts w:ascii="Times New Roman" w:eastAsia="Calibri" w:hAnsi="Times New Roman" w:cs="Times New Roman"/>
          <w:sz w:val="24"/>
        </w:rPr>
        <w:t xml:space="preserve"> collection</w:t>
      </w:r>
      <w:r w:rsidR="003B328C" w:rsidRPr="00B575FB">
        <w:rPr>
          <w:rFonts w:ascii="Times New Roman" w:eastAsia="Calibri" w:hAnsi="Times New Roman" w:cs="Times New Roman"/>
          <w:sz w:val="24"/>
        </w:rPr>
        <w:t>.</w:t>
      </w:r>
    </w:p>
    <w:p w:rsidR="003B328C" w:rsidRPr="00B575FB" w:rsidRDefault="00AB4466" w:rsidP="003B328C">
      <w:pPr>
        <w:spacing w:after="0"/>
        <w:rPr>
          <w:rFonts w:ascii="Times New Roman" w:eastAsia="Calibri" w:hAnsi="Times New Roman" w:cs="Times New Roman"/>
          <w:b/>
          <w:sz w:val="24"/>
        </w:rPr>
      </w:pPr>
      <w:r w:rsidRPr="00B575FB">
        <w:rPr>
          <w:rFonts w:ascii="Times New Roman" w:eastAsia="Calibri" w:hAnsi="Times New Roman" w:cs="Times New Roman"/>
          <w:b/>
          <w:sz w:val="24"/>
        </w:rPr>
        <w:t>RESULTS AND DISCUSSION</w:t>
      </w:r>
      <w:bookmarkStart w:id="20" w:name="_Toc525728777"/>
      <w:bookmarkStart w:id="21" w:name="_Toc525728762"/>
      <w:bookmarkEnd w:id="19"/>
    </w:p>
    <w:p w:rsidR="00AB4466" w:rsidRPr="00B575FB" w:rsidRDefault="00AB4466" w:rsidP="003B328C">
      <w:pPr>
        <w:spacing w:after="0"/>
        <w:rPr>
          <w:rFonts w:ascii="Times New Roman" w:eastAsia="Calibri" w:hAnsi="Times New Roman" w:cs="Times New Roman"/>
          <w:b/>
          <w:sz w:val="24"/>
        </w:rPr>
      </w:pPr>
      <w:r w:rsidRPr="00B575FB">
        <w:rPr>
          <w:rFonts w:ascii="Times New Roman" w:eastAsia="Times New Roman" w:hAnsi="Times New Roman" w:cs="Times New Roman"/>
          <w:b/>
          <w:bCs/>
          <w:sz w:val="24"/>
          <w:szCs w:val="24"/>
        </w:rPr>
        <w:t xml:space="preserve"> Descriptive Analysis of Provision of </w:t>
      </w:r>
      <w:r w:rsidR="002D1772" w:rsidRPr="00B575FB">
        <w:rPr>
          <w:rFonts w:ascii="Times New Roman" w:eastAsia="Times New Roman" w:hAnsi="Times New Roman" w:cs="Times New Roman"/>
          <w:b/>
          <w:bCs/>
          <w:sz w:val="24"/>
          <w:szCs w:val="24"/>
        </w:rPr>
        <w:t xml:space="preserve">evaluation </w:t>
      </w:r>
      <w:r w:rsidRPr="00B575FB">
        <w:rPr>
          <w:rFonts w:ascii="Times New Roman" w:eastAsia="Times New Roman" w:hAnsi="Times New Roman" w:cs="Times New Roman"/>
          <w:b/>
          <w:bCs/>
          <w:sz w:val="24"/>
          <w:szCs w:val="24"/>
        </w:rPr>
        <w:t xml:space="preserve">Resources for Teachers Performance of </w:t>
      </w:r>
      <w:r w:rsidR="002D1772" w:rsidRPr="00B575FB">
        <w:rPr>
          <w:rFonts w:ascii="Times New Roman" w:eastAsia="Times New Roman" w:hAnsi="Times New Roman" w:cs="Times New Roman"/>
          <w:b/>
          <w:bCs/>
          <w:sz w:val="24"/>
          <w:szCs w:val="24"/>
        </w:rPr>
        <w:t xml:space="preserve">instructional </w:t>
      </w:r>
      <w:r w:rsidRPr="00B575FB">
        <w:rPr>
          <w:rFonts w:ascii="Times New Roman" w:eastAsia="Times New Roman" w:hAnsi="Times New Roman" w:cs="Times New Roman"/>
          <w:b/>
          <w:bCs/>
          <w:sz w:val="24"/>
          <w:szCs w:val="24"/>
        </w:rPr>
        <w:t>roles.</w:t>
      </w:r>
      <w:bookmarkEnd w:id="20"/>
      <w:r w:rsidRPr="00B575FB">
        <w:rPr>
          <w:rFonts w:ascii="Times New Roman" w:eastAsia="Times New Roman" w:hAnsi="Times New Roman" w:cs="Times New Roman"/>
          <w:b/>
          <w:bCs/>
          <w:sz w:val="24"/>
          <w:szCs w:val="24"/>
        </w:rPr>
        <w:t xml:space="preserve"> </w:t>
      </w:r>
    </w:p>
    <w:p w:rsidR="00AB4466" w:rsidRPr="00B575FB" w:rsidRDefault="00AB4466"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A descriptive analysis of provision of </w:t>
      </w:r>
      <w:r w:rsidR="002D1772" w:rsidRPr="00B575FB">
        <w:rPr>
          <w:rFonts w:ascii="Times New Roman" w:eastAsia="Times New Roman" w:hAnsi="Times New Roman" w:cs="Times New Roman"/>
          <w:sz w:val="24"/>
          <w:szCs w:val="24"/>
        </w:rPr>
        <w:t xml:space="preserve">evaluation </w:t>
      </w:r>
      <w:r w:rsidRPr="00B575FB">
        <w:rPr>
          <w:rFonts w:ascii="Times New Roman" w:eastAsia="Times New Roman" w:hAnsi="Times New Roman" w:cs="Times New Roman"/>
          <w:sz w:val="24"/>
          <w:szCs w:val="24"/>
        </w:rPr>
        <w:t xml:space="preserve">resources for teachers’ performance of </w:t>
      </w:r>
      <w:r w:rsidR="002D1772" w:rsidRPr="00B575FB">
        <w:rPr>
          <w:rFonts w:ascii="Times New Roman" w:eastAsia="Times New Roman" w:hAnsi="Times New Roman" w:cs="Times New Roman"/>
          <w:sz w:val="24"/>
          <w:szCs w:val="24"/>
        </w:rPr>
        <w:t xml:space="preserve">instructional </w:t>
      </w:r>
      <w:r w:rsidRPr="00B575FB">
        <w:rPr>
          <w:rFonts w:ascii="Times New Roman" w:eastAsia="Times New Roman" w:hAnsi="Times New Roman" w:cs="Times New Roman"/>
          <w:sz w:val="24"/>
          <w:szCs w:val="24"/>
        </w:rPr>
        <w:t>roles in secondary schools in Nandi East Sub County was done. The r</w:t>
      </w:r>
      <w:r w:rsidR="00C07C83" w:rsidRPr="00B575FB">
        <w:rPr>
          <w:rFonts w:ascii="Times New Roman" w:eastAsia="Times New Roman" w:hAnsi="Times New Roman" w:cs="Times New Roman"/>
          <w:sz w:val="24"/>
          <w:szCs w:val="24"/>
        </w:rPr>
        <w:t>esults are presented in table 1</w:t>
      </w:r>
      <w:r w:rsidRPr="00B575FB">
        <w:rPr>
          <w:rFonts w:ascii="Times New Roman" w:eastAsia="Times New Roman" w:hAnsi="Times New Roman" w:cs="Times New Roman"/>
          <w:sz w:val="24"/>
          <w:szCs w:val="24"/>
        </w:rPr>
        <w:t>.</w:t>
      </w:r>
    </w:p>
    <w:p w:rsidR="00AB4466" w:rsidRPr="00B575FB" w:rsidRDefault="00AB4466" w:rsidP="00216C5C">
      <w:pPr>
        <w:keepNext/>
        <w:rPr>
          <w:rFonts w:ascii="Times New Roman" w:eastAsia="Times New Roman" w:hAnsi="Times New Roman" w:cs="Times New Roman"/>
          <w:b/>
          <w:bCs/>
          <w:sz w:val="24"/>
          <w:szCs w:val="24"/>
        </w:rPr>
      </w:pPr>
      <w:bookmarkStart w:id="22" w:name="_Toc525728852"/>
      <w:r w:rsidRPr="00B575FB">
        <w:rPr>
          <w:rFonts w:ascii="Times New Roman" w:eastAsia="Times New Roman" w:hAnsi="Times New Roman" w:cs="Times New Roman"/>
          <w:b/>
          <w:bCs/>
          <w:sz w:val="24"/>
          <w:szCs w:val="24"/>
        </w:rPr>
        <w:t>Table</w:t>
      </w:r>
      <w:r w:rsidR="00C07C83" w:rsidRPr="00B575FB">
        <w:rPr>
          <w:rFonts w:ascii="Times New Roman" w:eastAsia="Times New Roman" w:hAnsi="Times New Roman" w:cs="Times New Roman"/>
          <w:b/>
          <w:bCs/>
          <w:sz w:val="24"/>
          <w:szCs w:val="24"/>
        </w:rPr>
        <w:t>1</w:t>
      </w:r>
      <w:r w:rsidRPr="00B575FB">
        <w:rPr>
          <w:rFonts w:ascii="Times New Roman" w:eastAsia="Times New Roman" w:hAnsi="Times New Roman" w:cs="Times New Roman"/>
          <w:b/>
          <w:bCs/>
          <w:sz w:val="24"/>
          <w:szCs w:val="24"/>
        </w:rPr>
        <w:t>: Provision of Evaluation Resources</w:t>
      </w:r>
      <w:bookmarkEnd w:id="22"/>
    </w:p>
    <w:tbl>
      <w:tblPr>
        <w:tblW w:w="7653" w:type="dxa"/>
        <w:tblInd w:w="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223"/>
        <w:gridCol w:w="630"/>
        <w:gridCol w:w="630"/>
        <w:gridCol w:w="630"/>
        <w:gridCol w:w="540"/>
      </w:tblGrid>
      <w:tr w:rsidR="00AB4466" w:rsidRPr="00B575FB" w:rsidTr="00216C5C">
        <w:trPr>
          <w:cantSplit/>
        </w:trPr>
        <w:tc>
          <w:tcPr>
            <w:tcW w:w="5223" w:type="dxa"/>
            <w:tcBorders>
              <w:bottom w:val="single" w:sz="4" w:space="0" w:color="auto"/>
            </w:tcBorders>
            <w:shd w:val="clear" w:color="auto" w:fill="FFFFFF"/>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Statement</w:t>
            </w:r>
          </w:p>
        </w:tc>
        <w:tc>
          <w:tcPr>
            <w:tcW w:w="630" w:type="dxa"/>
            <w:tcBorders>
              <w:bottom w:val="single" w:sz="4" w:space="0" w:color="auto"/>
            </w:tcBorders>
            <w:shd w:val="clear" w:color="auto" w:fill="FFFFFF"/>
          </w:tcPr>
          <w:p w:rsidR="00AB4466" w:rsidRPr="00B575FB" w:rsidRDefault="00AB4466" w:rsidP="00AB4466">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 xml:space="preserve">SD </w:t>
            </w:r>
            <w:r w:rsidRPr="00B575FB">
              <w:rPr>
                <w:rFonts w:ascii="Times New Roman" w:eastAsia="Times New Roman" w:hAnsi="Times New Roman" w:cs="Times New Roman"/>
                <w:sz w:val="24"/>
                <w:szCs w:val="24"/>
              </w:rPr>
              <w:t>%</w:t>
            </w:r>
            <w:r w:rsidRPr="00B575FB">
              <w:rPr>
                <w:rFonts w:ascii="Times New Roman" w:eastAsia="Times New Roman" w:hAnsi="Times New Roman" w:cs="Times New Roman"/>
                <w:b/>
                <w:sz w:val="24"/>
                <w:szCs w:val="24"/>
              </w:rPr>
              <w:t xml:space="preserve">  </w:t>
            </w:r>
          </w:p>
        </w:tc>
        <w:tc>
          <w:tcPr>
            <w:tcW w:w="630" w:type="dxa"/>
            <w:tcBorders>
              <w:bottom w:val="single" w:sz="4" w:space="0" w:color="auto"/>
            </w:tcBorders>
            <w:shd w:val="clear" w:color="auto" w:fill="FFFFFF"/>
          </w:tcPr>
          <w:p w:rsidR="00AB4466" w:rsidRPr="00B575FB" w:rsidRDefault="00AB4466" w:rsidP="00AB4466">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 xml:space="preserve">D </w:t>
            </w:r>
            <w:r w:rsidRPr="00B575FB">
              <w:rPr>
                <w:rFonts w:ascii="Times New Roman" w:eastAsia="Times New Roman" w:hAnsi="Times New Roman" w:cs="Times New Roman"/>
                <w:sz w:val="24"/>
                <w:szCs w:val="24"/>
              </w:rPr>
              <w:t>%</w:t>
            </w:r>
          </w:p>
        </w:tc>
        <w:tc>
          <w:tcPr>
            <w:tcW w:w="630" w:type="dxa"/>
            <w:tcBorders>
              <w:bottom w:val="single" w:sz="4" w:space="0" w:color="auto"/>
            </w:tcBorders>
            <w:shd w:val="clear" w:color="auto" w:fill="FFFFFF"/>
          </w:tcPr>
          <w:p w:rsidR="00AB4466" w:rsidRPr="00B575FB" w:rsidRDefault="00AB4466" w:rsidP="00AB4466">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 xml:space="preserve">A </w:t>
            </w:r>
            <w:r w:rsidRPr="00B575FB">
              <w:rPr>
                <w:rFonts w:ascii="Times New Roman" w:eastAsia="Times New Roman" w:hAnsi="Times New Roman" w:cs="Times New Roman"/>
                <w:sz w:val="24"/>
                <w:szCs w:val="24"/>
              </w:rPr>
              <w:t>%</w:t>
            </w:r>
          </w:p>
        </w:tc>
        <w:tc>
          <w:tcPr>
            <w:tcW w:w="540" w:type="dxa"/>
            <w:tcBorders>
              <w:bottom w:val="single" w:sz="4" w:space="0" w:color="auto"/>
            </w:tcBorders>
            <w:shd w:val="clear" w:color="auto" w:fill="FFFFFF"/>
          </w:tcPr>
          <w:p w:rsidR="00AB4466" w:rsidRPr="00B575FB" w:rsidRDefault="00AB4466" w:rsidP="00AB4466">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 xml:space="preserve">SA </w:t>
            </w:r>
            <w:r w:rsidRPr="00B575FB">
              <w:rPr>
                <w:rFonts w:ascii="Times New Roman" w:eastAsia="Times New Roman" w:hAnsi="Times New Roman" w:cs="Times New Roman"/>
                <w:sz w:val="24"/>
                <w:szCs w:val="24"/>
              </w:rPr>
              <w:t>%</w:t>
            </w:r>
          </w:p>
        </w:tc>
      </w:tr>
      <w:tr w:rsidR="00AB4466" w:rsidRPr="00B575FB" w:rsidTr="00216C5C">
        <w:trPr>
          <w:cantSplit/>
        </w:trPr>
        <w:tc>
          <w:tcPr>
            <w:tcW w:w="5223" w:type="dxa"/>
            <w:tcBorders>
              <w:top w:val="single" w:sz="4" w:space="0" w:color="auto"/>
            </w:tcBorders>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My school provides lab chemicals for evaluation.</w:t>
            </w:r>
          </w:p>
        </w:tc>
        <w:tc>
          <w:tcPr>
            <w:tcW w:w="630" w:type="dxa"/>
            <w:tcBorders>
              <w:top w:val="single" w:sz="4" w:space="0" w:color="auto"/>
            </w:tcBorders>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6.5</w:t>
            </w:r>
          </w:p>
        </w:tc>
        <w:tc>
          <w:tcPr>
            <w:tcW w:w="630" w:type="dxa"/>
            <w:tcBorders>
              <w:top w:val="single" w:sz="4" w:space="0" w:color="auto"/>
            </w:tcBorders>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49.2</w:t>
            </w:r>
          </w:p>
        </w:tc>
        <w:tc>
          <w:tcPr>
            <w:tcW w:w="630" w:type="dxa"/>
            <w:tcBorders>
              <w:top w:val="single" w:sz="4" w:space="0" w:color="auto"/>
            </w:tcBorders>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41.9</w:t>
            </w:r>
          </w:p>
        </w:tc>
        <w:tc>
          <w:tcPr>
            <w:tcW w:w="540" w:type="dxa"/>
            <w:tcBorders>
              <w:top w:val="single" w:sz="4" w:space="0" w:color="auto"/>
            </w:tcBorders>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r>
      <w:tr w:rsidR="00AB4466" w:rsidRPr="00B575FB" w:rsidTr="00216C5C">
        <w:trPr>
          <w:cantSplit/>
        </w:trPr>
        <w:tc>
          <w:tcPr>
            <w:tcW w:w="5223"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My school provides adequate rooms for examination.</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45.2</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42.7</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11.3</w:t>
            </w:r>
          </w:p>
        </w:tc>
        <w:tc>
          <w:tcPr>
            <w:tcW w:w="54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0.8</w:t>
            </w:r>
          </w:p>
        </w:tc>
      </w:tr>
      <w:tr w:rsidR="00AB4466" w:rsidRPr="00B575FB" w:rsidTr="00216C5C">
        <w:trPr>
          <w:cantSplit/>
        </w:trPr>
        <w:tc>
          <w:tcPr>
            <w:tcW w:w="5223"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My school provides Examination analysis software.</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30.6</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55.6</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11.3</w:t>
            </w:r>
          </w:p>
        </w:tc>
        <w:tc>
          <w:tcPr>
            <w:tcW w:w="54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r>
      <w:tr w:rsidR="00AB4466" w:rsidRPr="00B575FB" w:rsidTr="00216C5C">
        <w:trPr>
          <w:cantSplit/>
        </w:trPr>
        <w:tc>
          <w:tcPr>
            <w:tcW w:w="5223"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My school provides printers.</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15.3</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61.3</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c>
          <w:tcPr>
            <w:tcW w:w="54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21.0</w:t>
            </w:r>
          </w:p>
        </w:tc>
      </w:tr>
      <w:tr w:rsidR="00AB4466" w:rsidRPr="00B575FB" w:rsidTr="00216C5C">
        <w:trPr>
          <w:cantSplit/>
        </w:trPr>
        <w:tc>
          <w:tcPr>
            <w:tcW w:w="5223"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My school provides adequate photocopying papers.</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40.3</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45.2</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10.5</w:t>
            </w:r>
          </w:p>
        </w:tc>
        <w:tc>
          <w:tcPr>
            <w:tcW w:w="54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4.0</w:t>
            </w:r>
          </w:p>
        </w:tc>
      </w:tr>
      <w:tr w:rsidR="00AB4466" w:rsidRPr="00B575FB" w:rsidTr="00216C5C">
        <w:trPr>
          <w:cantSplit/>
        </w:trPr>
        <w:tc>
          <w:tcPr>
            <w:tcW w:w="5223"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My school provides computers.</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42.7</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46.8</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8.9</w:t>
            </w:r>
          </w:p>
        </w:tc>
        <w:tc>
          <w:tcPr>
            <w:tcW w:w="54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1.6</w:t>
            </w:r>
          </w:p>
        </w:tc>
      </w:tr>
      <w:tr w:rsidR="00AB4466" w:rsidRPr="00B575FB" w:rsidTr="00216C5C">
        <w:trPr>
          <w:cantSplit/>
        </w:trPr>
        <w:tc>
          <w:tcPr>
            <w:tcW w:w="5223"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My school provides photocopiers.</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41.9</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47.6</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8.1</w:t>
            </w:r>
          </w:p>
        </w:tc>
        <w:tc>
          <w:tcPr>
            <w:tcW w:w="54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r>
      <w:tr w:rsidR="00AB4466" w:rsidRPr="00B575FB" w:rsidTr="00216C5C">
        <w:trPr>
          <w:cantSplit/>
        </w:trPr>
        <w:tc>
          <w:tcPr>
            <w:tcW w:w="5223"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lastRenderedPageBreak/>
              <w:t>My school provides adequate writing evaluation materials.</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50.0</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41.1</w:t>
            </w:r>
          </w:p>
        </w:tc>
        <w:tc>
          <w:tcPr>
            <w:tcW w:w="63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5.6</w:t>
            </w:r>
          </w:p>
        </w:tc>
        <w:tc>
          <w:tcPr>
            <w:tcW w:w="540" w:type="dxa"/>
            <w:shd w:val="clear" w:color="auto" w:fill="FFFFFF"/>
            <w:vAlign w:val="center"/>
            <w:hideMark/>
          </w:tcPr>
          <w:p w:rsidR="00AB4466" w:rsidRPr="00B575FB" w:rsidRDefault="00AB4466" w:rsidP="00AB4466">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3.2</w:t>
            </w:r>
          </w:p>
        </w:tc>
      </w:tr>
    </w:tbl>
    <w:p w:rsidR="00AB4466" w:rsidRPr="00B575FB" w:rsidRDefault="00AB4466" w:rsidP="00AB4466">
      <w:pPr>
        <w:spacing w:after="0"/>
        <w:jc w:val="both"/>
        <w:rPr>
          <w:rFonts w:ascii="Times New Roman" w:eastAsia="Times New Roman" w:hAnsi="Times New Roman" w:cs="Times New Roman"/>
          <w:b/>
          <w:spacing w:val="1"/>
          <w:sz w:val="24"/>
          <w:szCs w:val="24"/>
        </w:rPr>
      </w:pPr>
      <w:r w:rsidRPr="00B575FB">
        <w:rPr>
          <w:rFonts w:ascii="Times New Roman" w:eastAsia="Times New Roman" w:hAnsi="Times New Roman" w:cs="Times New Roman"/>
          <w:b/>
          <w:sz w:val="24"/>
          <w:szCs w:val="24"/>
        </w:rPr>
        <w:t>K</w:t>
      </w:r>
      <w:r w:rsidRPr="00B575FB">
        <w:rPr>
          <w:rFonts w:ascii="Times New Roman" w:eastAsia="Times New Roman" w:hAnsi="Times New Roman" w:cs="Times New Roman"/>
          <w:b/>
          <w:spacing w:val="3"/>
          <w:sz w:val="24"/>
          <w:szCs w:val="24"/>
        </w:rPr>
        <w:t>e</w:t>
      </w:r>
      <w:r w:rsidRPr="00B575FB">
        <w:rPr>
          <w:rFonts w:ascii="Times New Roman" w:eastAsia="Times New Roman" w:hAnsi="Times New Roman" w:cs="Times New Roman"/>
          <w:b/>
          <w:spacing w:val="-7"/>
          <w:sz w:val="24"/>
          <w:szCs w:val="24"/>
        </w:rPr>
        <w:t>y</w:t>
      </w:r>
      <w:r w:rsidRPr="00B575FB">
        <w:rPr>
          <w:rFonts w:ascii="Times New Roman" w:eastAsia="Times New Roman" w:hAnsi="Times New Roman" w:cs="Times New Roman"/>
          <w:b/>
          <w:sz w:val="24"/>
          <w:szCs w:val="24"/>
        </w:rPr>
        <w:t>:</w:t>
      </w:r>
      <w:r w:rsidRPr="00B575FB">
        <w:rPr>
          <w:rFonts w:ascii="Times New Roman" w:eastAsia="Times New Roman" w:hAnsi="Times New Roman" w:cs="Times New Roman"/>
          <w:b/>
          <w:spacing w:val="31"/>
          <w:sz w:val="24"/>
          <w:szCs w:val="24"/>
        </w:rPr>
        <w:t xml:space="preserve"> </w:t>
      </w:r>
      <w:r w:rsidRPr="00B575FB">
        <w:rPr>
          <w:rFonts w:ascii="Times New Roman" w:eastAsia="Times New Roman" w:hAnsi="Times New Roman" w:cs="Times New Roman"/>
          <w:b/>
          <w:spacing w:val="1"/>
          <w:sz w:val="24"/>
          <w:szCs w:val="24"/>
        </w:rPr>
        <w:t>S</w:t>
      </w:r>
      <w:r w:rsidRPr="00B575FB">
        <w:rPr>
          <w:rFonts w:ascii="Times New Roman" w:eastAsia="Times New Roman" w:hAnsi="Times New Roman" w:cs="Times New Roman"/>
          <w:b/>
          <w:sz w:val="24"/>
          <w:szCs w:val="24"/>
        </w:rPr>
        <w:t>D=</w:t>
      </w:r>
      <w:r w:rsidRPr="00B575FB">
        <w:rPr>
          <w:rFonts w:ascii="Times New Roman" w:eastAsia="Times New Roman" w:hAnsi="Times New Roman" w:cs="Times New Roman"/>
          <w:b/>
          <w:spacing w:val="30"/>
          <w:sz w:val="24"/>
          <w:szCs w:val="24"/>
        </w:rPr>
        <w:t xml:space="preserve"> </w:t>
      </w:r>
      <w:r w:rsidRPr="00B575FB">
        <w:rPr>
          <w:rFonts w:ascii="Times New Roman" w:eastAsia="Times New Roman" w:hAnsi="Times New Roman" w:cs="Times New Roman"/>
          <w:b/>
          <w:spacing w:val="1"/>
          <w:sz w:val="24"/>
          <w:szCs w:val="24"/>
        </w:rPr>
        <w:t>S</w:t>
      </w:r>
      <w:r w:rsidRPr="00B575FB">
        <w:rPr>
          <w:rFonts w:ascii="Times New Roman" w:eastAsia="Times New Roman" w:hAnsi="Times New Roman" w:cs="Times New Roman"/>
          <w:b/>
          <w:sz w:val="24"/>
          <w:szCs w:val="24"/>
        </w:rPr>
        <w:t>tron</w:t>
      </w:r>
      <w:r w:rsidRPr="00B575FB">
        <w:rPr>
          <w:rFonts w:ascii="Times New Roman" w:eastAsia="Times New Roman" w:hAnsi="Times New Roman" w:cs="Times New Roman"/>
          <w:b/>
          <w:spacing w:val="-3"/>
          <w:sz w:val="24"/>
          <w:szCs w:val="24"/>
        </w:rPr>
        <w:t>g</w:t>
      </w:r>
      <w:r w:rsidRPr="00B575FB">
        <w:rPr>
          <w:rFonts w:ascii="Times New Roman" w:eastAsia="Times New Roman" w:hAnsi="Times New Roman" w:cs="Times New Roman"/>
          <w:b/>
          <w:spacing w:val="3"/>
          <w:sz w:val="24"/>
          <w:szCs w:val="24"/>
        </w:rPr>
        <w:t>l</w:t>
      </w:r>
      <w:r w:rsidRPr="00B575FB">
        <w:rPr>
          <w:rFonts w:ascii="Times New Roman" w:eastAsia="Times New Roman" w:hAnsi="Times New Roman" w:cs="Times New Roman"/>
          <w:b/>
          <w:sz w:val="24"/>
          <w:szCs w:val="24"/>
        </w:rPr>
        <w:t>y Disa</w:t>
      </w:r>
      <w:r w:rsidRPr="00B575FB">
        <w:rPr>
          <w:rFonts w:ascii="Times New Roman" w:eastAsia="Times New Roman" w:hAnsi="Times New Roman" w:cs="Times New Roman"/>
          <w:b/>
          <w:spacing w:val="-1"/>
          <w:sz w:val="24"/>
          <w:szCs w:val="24"/>
        </w:rPr>
        <w:t>g</w:t>
      </w:r>
      <w:r w:rsidRPr="00B575FB">
        <w:rPr>
          <w:rFonts w:ascii="Times New Roman" w:eastAsia="Times New Roman" w:hAnsi="Times New Roman" w:cs="Times New Roman"/>
          <w:b/>
          <w:sz w:val="24"/>
          <w:szCs w:val="24"/>
        </w:rPr>
        <w:t>r</w:t>
      </w:r>
      <w:r w:rsidRPr="00B575FB">
        <w:rPr>
          <w:rFonts w:ascii="Times New Roman" w:eastAsia="Times New Roman" w:hAnsi="Times New Roman" w:cs="Times New Roman"/>
          <w:b/>
          <w:spacing w:val="-2"/>
          <w:sz w:val="24"/>
          <w:szCs w:val="24"/>
        </w:rPr>
        <w:t>e</w:t>
      </w:r>
      <w:r w:rsidRPr="00B575FB">
        <w:rPr>
          <w:rFonts w:ascii="Times New Roman" w:eastAsia="Times New Roman" w:hAnsi="Times New Roman" w:cs="Times New Roman"/>
          <w:b/>
          <w:sz w:val="24"/>
          <w:szCs w:val="24"/>
        </w:rPr>
        <w:t>e; D</w:t>
      </w:r>
      <w:r w:rsidRPr="00B575FB">
        <w:rPr>
          <w:rFonts w:ascii="Times New Roman" w:eastAsia="Times New Roman" w:hAnsi="Times New Roman" w:cs="Times New Roman"/>
          <w:b/>
          <w:spacing w:val="-1"/>
          <w:sz w:val="24"/>
          <w:szCs w:val="24"/>
        </w:rPr>
        <w:t>=</w:t>
      </w:r>
      <w:r w:rsidRPr="00B575FB">
        <w:rPr>
          <w:rFonts w:ascii="Times New Roman" w:eastAsia="Times New Roman" w:hAnsi="Times New Roman" w:cs="Times New Roman"/>
          <w:b/>
          <w:sz w:val="24"/>
          <w:szCs w:val="24"/>
        </w:rPr>
        <w:t>Dis</w:t>
      </w:r>
      <w:r w:rsidRPr="00B575FB">
        <w:rPr>
          <w:rFonts w:ascii="Times New Roman" w:eastAsia="Times New Roman" w:hAnsi="Times New Roman" w:cs="Times New Roman"/>
          <w:b/>
          <w:spacing w:val="1"/>
          <w:sz w:val="24"/>
          <w:szCs w:val="24"/>
        </w:rPr>
        <w:t>a</w:t>
      </w:r>
      <w:r w:rsidRPr="00B575FB">
        <w:rPr>
          <w:rFonts w:ascii="Times New Roman" w:eastAsia="Times New Roman" w:hAnsi="Times New Roman" w:cs="Times New Roman"/>
          <w:b/>
          <w:spacing w:val="-2"/>
          <w:sz w:val="24"/>
          <w:szCs w:val="24"/>
        </w:rPr>
        <w:t>g</w:t>
      </w:r>
      <w:r w:rsidRPr="00B575FB">
        <w:rPr>
          <w:rFonts w:ascii="Times New Roman" w:eastAsia="Times New Roman" w:hAnsi="Times New Roman" w:cs="Times New Roman"/>
          <w:b/>
          <w:sz w:val="24"/>
          <w:szCs w:val="24"/>
        </w:rPr>
        <w:t>re</w:t>
      </w:r>
      <w:r w:rsidRPr="00B575FB">
        <w:rPr>
          <w:rFonts w:ascii="Times New Roman" w:eastAsia="Times New Roman" w:hAnsi="Times New Roman" w:cs="Times New Roman"/>
          <w:b/>
          <w:spacing w:val="-1"/>
          <w:sz w:val="24"/>
          <w:szCs w:val="24"/>
        </w:rPr>
        <w:t>e;</w:t>
      </w:r>
      <w:r w:rsidRPr="00B575FB">
        <w:rPr>
          <w:rFonts w:ascii="Times New Roman" w:eastAsia="Times New Roman" w:hAnsi="Times New Roman" w:cs="Times New Roman"/>
          <w:b/>
          <w:sz w:val="24"/>
          <w:szCs w:val="24"/>
        </w:rPr>
        <w:t xml:space="preserve"> N=</w:t>
      </w:r>
      <w:r w:rsidRPr="00B575FB">
        <w:rPr>
          <w:rFonts w:ascii="Times New Roman" w:eastAsia="Times New Roman" w:hAnsi="Times New Roman" w:cs="Times New Roman"/>
          <w:b/>
          <w:spacing w:val="30"/>
          <w:sz w:val="24"/>
          <w:szCs w:val="24"/>
        </w:rPr>
        <w:t xml:space="preserve"> </w:t>
      </w:r>
      <w:r w:rsidRPr="00B575FB">
        <w:rPr>
          <w:rFonts w:ascii="Times New Roman" w:eastAsia="Times New Roman" w:hAnsi="Times New Roman" w:cs="Times New Roman"/>
          <w:b/>
          <w:sz w:val="24"/>
          <w:szCs w:val="24"/>
        </w:rPr>
        <w:t>N</w:t>
      </w:r>
      <w:r w:rsidRPr="00B575FB">
        <w:rPr>
          <w:rFonts w:ascii="Times New Roman" w:eastAsia="Times New Roman" w:hAnsi="Times New Roman" w:cs="Times New Roman"/>
          <w:b/>
          <w:spacing w:val="1"/>
          <w:sz w:val="24"/>
          <w:szCs w:val="24"/>
        </w:rPr>
        <w:t>e</w:t>
      </w:r>
      <w:r w:rsidRPr="00B575FB">
        <w:rPr>
          <w:rFonts w:ascii="Times New Roman" w:eastAsia="Times New Roman" w:hAnsi="Times New Roman" w:cs="Times New Roman"/>
          <w:b/>
          <w:sz w:val="24"/>
          <w:szCs w:val="24"/>
        </w:rPr>
        <w:t>utr</w:t>
      </w:r>
      <w:r w:rsidRPr="00B575FB">
        <w:rPr>
          <w:rFonts w:ascii="Times New Roman" w:eastAsia="Times New Roman" w:hAnsi="Times New Roman" w:cs="Times New Roman"/>
          <w:b/>
          <w:spacing w:val="-1"/>
          <w:sz w:val="24"/>
          <w:szCs w:val="24"/>
        </w:rPr>
        <w:t>a</w:t>
      </w:r>
      <w:r w:rsidRPr="00B575FB">
        <w:rPr>
          <w:rFonts w:ascii="Times New Roman" w:eastAsia="Times New Roman" w:hAnsi="Times New Roman" w:cs="Times New Roman"/>
          <w:b/>
          <w:sz w:val="24"/>
          <w:szCs w:val="24"/>
        </w:rPr>
        <w:t>l; A=</w:t>
      </w:r>
      <w:r w:rsidRPr="00B575FB">
        <w:rPr>
          <w:rFonts w:ascii="Times New Roman" w:eastAsia="Times New Roman" w:hAnsi="Times New Roman" w:cs="Times New Roman"/>
          <w:b/>
          <w:spacing w:val="30"/>
          <w:sz w:val="24"/>
          <w:szCs w:val="24"/>
        </w:rPr>
        <w:t xml:space="preserve"> </w:t>
      </w:r>
      <w:r w:rsidRPr="00B575FB">
        <w:rPr>
          <w:rFonts w:ascii="Times New Roman" w:eastAsia="Times New Roman" w:hAnsi="Times New Roman" w:cs="Times New Roman"/>
          <w:b/>
          <w:sz w:val="24"/>
          <w:szCs w:val="24"/>
        </w:rPr>
        <w:t>Ag</w:t>
      </w:r>
      <w:r w:rsidRPr="00B575FB">
        <w:rPr>
          <w:rFonts w:ascii="Times New Roman" w:eastAsia="Times New Roman" w:hAnsi="Times New Roman" w:cs="Times New Roman"/>
          <w:b/>
          <w:spacing w:val="-1"/>
          <w:sz w:val="24"/>
          <w:szCs w:val="24"/>
        </w:rPr>
        <w:t>ree;</w:t>
      </w:r>
      <w:r w:rsidRPr="00B575FB">
        <w:rPr>
          <w:rFonts w:ascii="Times New Roman" w:eastAsia="Times New Roman" w:hAnsi="Times New Roman" w:cs="Times New Roman"/>
          <w:b/>
          <w:spacing w:val="1"/>
          <w:sz w:val="24"/>
          <w:szCs w:val="24"/>
        </w:rPr>
        <w:t xml:space="preserve"> S</w:t>
      </w:r>
      <w:r w:rsidRPr="00B575FB">
        <w:rPr>
          <w:rFonts w:ascii="Times New Roman" w:eastAsia="Times New Roman" w:hAnsi="Times New Roman" w:cs="Times New Roman"/>
          <w:b/>
          <w:sz w:val="24"/>
          <w:szCs w:val="24"/>
        </w:rPr>
        <w:t>A=</w:t>
      </w:r>
      <w:r w:rsidRPr="00B575FB">
        <w:rPr>
          <w:rFonts w:ascii="Times New Roman" w:eastAsia="Times New Roman" w:hAnsi="Times New Roman" w:cs="Times New Roman"/>
          <w:b/>
          <w:spacing w:val="1"/>
          <w:sz w:val="24"/>
          <w:szCs w:val="24"/>
        </w:rPr>
        <w:t>S</w:t>
      </w:r>
      <w:r w:rsidRPr="00B575FB">
        <w:rPr>
          <w:rFonts w:ascii="Times New Roman" w:eastAsia="Times New Roman" w:hAnsi="Times New Roman" w:cs="Times New Roman"/>
          <w:b/>
          <w:sz w:val="24"/>
          <w:szCs w:val="24"/>
        </w:rPr>
        <w:t>tron</w:t>
      </w:r>
      <w:r w:rsidRPr="00B575FB">
        <w:rPr>
          <w:rFonts w:ascii="Times New Roman" w:eastAsia="Times New Roman" w:hAnsi="Times New Roman" w:cs="Times New Roman"/>
          <w:b/>
          <w:spacing w:val="-3"/>
          <w:sz w:val="24"/>
          <w:szCs w:val="24"/>
        </w:rPr>
        <w:t>g</w:t>
      </w:r>
      <w:r w:rsidRPr="00B575FB">
        <w:rPr>
          <w:rFonts w:ascii="Times New Roman" w:eastAsia="Times New Roman" w:hAnsi="Times New Roman" w:cs="Times New Roman"/>
          <w:b/>
          <w:spacing w:val="5"/>
          <w:sz w:val="24"/>
          <w:szCs w:val="24"/>
        </w:rPr>
        <w:t>l</w:t>
      </w:r>
      <w:r w:rsidRPr="00B575FB">
        <w:rPr>
          <w:rFonts w:ascii="Times New Roman" w:eastAsia="Times New Roman" w:hAnsi="Times New Roman" w:cs="Times New Roman"/>
          <w:b/>
          <w:sz w:val="24"/>
          <w:szCs w:val="24"/>
        </w:rPr>
        <w:t>y,</w:t>
      </w:r>
      <w:r w:rsidRPr="00B575FB">
        <w:rPr>
          <w:rFonts w:ascii="Times New Roman" w:eastAsia="Times New Roman" w:hAnsi="Times New Roman" w:cs="Times New Roman"/>
          <w:b/>
          <w:spacing w:val="26"/>
          <w:sz w:val="24"/>
          <w:szCs w:val="24"/>
        </w:rPr>
        <w:t xml:space="preserve"> </w:t>
      </w:r>
      <w:r w:rsidRPr="00B575FB">
        <w:rPr>
          <w:rFonts w:ascii="Times New Roman" w:eastAsia="Times New Roman" w:hAnsi="Times New Roman" w:cs="Times New Roman"/>
          <w:b/>
          <w:spacing w:val="2"/>
          <w:sz w:val="24"/>
          <w:szCs w:val="24"/>
        </w:rPr>
        <w:t>A</w:t>
      </w:r>
      <w:r w:rsidRPr="00B575FB">
        <w:rPr>
          <w:rFonts w:ascii="Times New Roman" w:eastAsia="Times New Roman" w:hAnsi="Times New Roman" w:cs="Times New Roman"/>
          <w:b/>
          <w:sz w:val="24"/>
          <w:szCs w:val="24"/>
        </w:rPr>
        <w:t>g</w:t>
      </w:r>
      <w:r w:rsidRPr="00B575FB">
        <w:rPr>
          <w:rFonts w:ascii="Times New Roman" w:eastAsia="Times New Roman" w:hAnsi="Times New Roman" w:cs="Times New Roman"/>
          <w:b/>
          <w:spacing w:val="-1"/>
          <w:sz w:val="24"/>
          <w:szCs w:val="24"/>
        </w:rPr>
        <w:t xml:space="preserve">ree; </w:t>
      </w:r>
      <w:r w:rsidRPr="00B575FB">
        <w:rPr>
          <w:rFonts w:ascii="Times New Roman" w:eastAsia="Times New Roman" w:hAnsi="Times New Roman" w:cs="Times New Roman"/>
          <w:b/>
          <w:sz w:val="24"/>
          <w:szCs w:val="24"/>
        </w:rPr>
        <w:t>%</w:t>
      </w:r>
      <w:r w:rsidRPr="00B575FB">
        <w:rPr>
          <w:rFonts w:ascii="Times New Roman" w:eastAsia="Times New Roman" w:hAnsi="Times New Roman" w:cs="Times New Roman"/>
          <w:b/>
          <w:spacing w:val="-2"/>
          <w:sz w:val="24"/>
          <w:szCs w:val="24"/>
        </w:rPr>
        <w:t>=</w:t>
      </w:r>
      <w:r w:rsidRPr="00B575FB">
        <w:rPr>
          <w:rFonts w:ascii="Times New Roman" w:eastAsia="Times New Roman" w:hAnsi="Times New Roman" w:cs="Times New Roman"/>
          <w:b/>
          <w:spacing w:val="1"/>
          <w:sz w:val="24"/>
          <w:szCs w:val="24"/>
        </w:rPr>
        <w:t>Pe</w:t>
      </w:r>
      <w:r w:rsidRPr="00B575FB">
        <w:rPr>
          <w:rFonts w:ascii="Times New Roman" w:eastAsia="Times New Roman" w:hAnsi="Times New Roman" w:cs="Times New Roman"/>
          <w:b/>
          <w:sz w:val="24"/>
          <w:szCs w:val="24"/>
        </w:rPr>
        <w:t>rc</w:t>
      </w:r>
      <w:r w:rsidRPr="00B575FB">
        <w:rPr>
          <w:rFonts w:ascii="Times New Roman" w:eastAsia="Times New Roman" w:hAnsi="Times New Roman" w:cs="Times New Roman"/>
          <w:b/>
          <w:spacing w:val="-1"/>
          <w:sz w:val="24"/>
          <w:szCs w:val="24"/>
        </w:rPr>
        <w:t>e</w:t>
      </w:r>
      <w:r w:rsidRPr="00B575FB">
        <w:rPr>
          <w:rFonts w:ascii="Times New Roman" w:eastAsia="Times New Roman" w:hAnsi="Times New Roman" w:cs="Times New Roman"/>
          <w:b/>
          <w:sz w:val="24"/>
          <w:szCs w:val="24"/>
        </w:rPr>
        <w:t>nt</w:t>
      </w:r>
      <w:r w:rsidRPr="00B575FB">
        <w:rPr>
          <w:rFonts w:ascii="Times New Roman" w:eastAsia="Times New Roman" w:hAnsi="Times New Roman" w:cs="Times New Roman"/>
          <w:b/>
          <w:spacing w:val="2"/>
          <w:sz w:val="24"/>
          <w:szCs w:val="24"/>
        </w:rPr>
        <w:t>a</w:t>
      </w:r>
      <w:r w:rsidRPr="00B575FB">
        <w:rPr>
          <w:rFonts w:ascii="Times New Roman" w:eastAsia="Times New Roman" w:hAnsi="Times New Roman" w:cs="Times New Roman"/>
          <w:b/>
          <w:spacing w:val="-2"/>
          <w:sz w:val="24"/>
          <w:szCs w:val="24"/>
        </w:rPr>
        <w:t>g</w:t>
      </w:r>
      <w:r w:rsidRPr="00B575FB">
        <w:rPr>
          <w:rFonts w:ascii="Times New Roman" w:eastAsia="Times New Roman" w:hAnsi="Times New Roman" w:cs="Times New Roman"/>
          <w:b/>
          <w:spacing w:val="-1"/>
          <w:sz w:val="24"/>
          <w:szCs w:val="24"/>
        </w:rPr>
        <w:t>e</w:t>
      </w:r>
      <w:r w:rsidRPr="00B575FB">
        <w:rPr>
          <w:rFonts w:ascii="Times New Roman" w:eastAsia="Times New Roman" w:hAnsi="Times New Roman" w:cs="Times New Roman"/>
          <w:b/>
          <w:sz w:val="24"/>
          <w:szCs w:val="24"/>
        </w:rPr>
        <w:t>s</w:t>
      </w:r>
      <w:r w:rsidRPr="00B575FB">
        <w:rPr>
          <w:rFonts w:ascii="Times New Roman" w:eastAsia="Times New Roman" w:hAnsi="Times New Roman" w:cs="Times New Roman"/>
          <w:b/>
          <w:spacing w:val="1"/>
          <w:sz w:val="24"/>
          <w:szCs w:val="24"/>
        </w:rPr>
        <w:t xml:space="preserve"> </w:t>
      </w:r>
    </w:p>
    <w:p w:rsidR="00AB4466" w:rsidRPr="00B575FB" w:rsidRDefault="00AB4466" w:rsidP="00AB4466">
      <w:pPr>
        <w:tabs>
          <w:tab w:val="left" w:pos="6571"/>
        </w:tabs>
        <w:spacing w:after="0"/>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Source: Primary Data</w:t>
      </w:r>
      <w:r w:rsidRPr="00B575FB">
        <w:rPr>
          <w:rFonts w:ascii="Times New Roman" w:eastAsia="Times New Roman" w:hAnsi="Times New Roman" w:cs="Times New Roman"/>
          <w:b/>
          <w:sz w:val="24"/>
          <w:szCs w:val="24"/>
        </w:rPr>
        <w:tab/>
      </w:r>
    </w:p>
    <w:p w:rsidR="00AB4466" w:rsidRPr="00B575FB" w:rsidRDefault="00C07C83"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The findings shown in Table 1</w:t>
      </w:r>
      <w:r w:rsidR="00AB4466" w:rsidRPr="00B575FB">
        <w:rPr>
          <w:rFonts w:ascii="Times New Roman" w:eastAsia="Times New Roman" w:hAnsi="Times New Roman" w:cs="Times New Roman"/>
          <w:sz w:val="24"/>
          <w:szCs w:val="24"/>
        </w:rPr>
        <w:t xml:space="preserve"> show that majority, a total of (55.7%) of respondents indicated that their schools did not provide lab chemicals for teachers performance of evaluation roles. This finding is consistent to that of </w:t>
      </w:r>
      <w:proofErr w:type="spellStart"/>
      <w:r w:rsidR="00AB4466" w:rsidRPr="00B575FB">
        <w:rPr>
          <w:rFonts w:ascii="Times New Roman" w:eastAsia="Times New Roman" w:hAnsi="Times New Roman" w:cs="Times New Roman"/>
          <w:sz w:val="24"/>
          <w:szCs w:val="24"/>
        </w:rPr>
        <w:t>Otieno</w:t>
      </w:r>
      <w:proofErr w:type="spellEnd"/>
      <w:r w:rsidR="00AB4466" w:rsidRPr="00B575FB">
        <w:rPr>
          <w:rFonts w:ascii="Times New Roman" w:eastAsia="Times New Roman" w:hAnsi="Times New Roman" w:cs="Times New Roman"/>
          <w:sz w:val="24"/>
          <w:szCs w:val="24"/>
        </w:rPr>
        <w:t xml:space="preserve"> (2013) who establish that reasonable laboratory conditions need to be created for teachers’ evaluation of their student</w:t>
      </w:r>
      <w:r w:rsidR="001E43C2">
        <w:rPr>
          <w:rFonts w:ascii="Times New Roman" w:eastAsia="Times New Roman" w:hAnsi="Times New Roman" w:cs="Times New Roman"/>
          <w:sz w:val="24"/>
          <w:szCs w:val="24"/>
        </w:rPr>
        <w:t>s</w:t>
      </w:r>
      <w:r w:rsidR="00AB4466" w:rsidRPr="00B575FB">
        <w:rPr>
          <w:rFonts w:ascii="Times New Roman" w:eastAsia="Times New Roman" w:hAnsi="Times New Roman" w:cs="Times New Roman"/>
          <w:sz w:val="24"/>
          <w:szCs w:val="24"/>
        </w:rPr>
        <w:t xml:space="preserve"> in order to improve teaching and learning in sciences</w:t>
      </w:r>
      <w:r w:rsidR="001E43C2">
        <w:rPr>
          <w:rFonts w:ascii="Times New Roman" w:eastAsia="Times New Roman" w:hAnsi="Times New Roman" w:cs="Times New Roman"/>
          <w:sz w:val="24"/>
          <w:szCs w:val="24"/>
        </w:rPr>
        <w:t>, yet had not been</w:t>
      </w:r>
      <w:r w:rsidR="00AB4466" w:rsidRPr="00B575FB">
        <w:rPr>
          <w:rFonts w:ascii="Times New Roman" w:eastAsia="Times New Roman" w:hAnsi="Times New Roman" w:cs="Times New Roman"/>
          <w:sz w:val="24"/>
          <w:szCs w:val="24"/>
        </w:rPr>
        <w:t xml:space="preserve"> adequately</w:t>
      </w:r>
      <w:r w:rsidR="001E43C2">
        <w:rPr>
          <w:rFonts w:ascii="Times New Roman" w:eastAsia="Times New Roman" w:hAnsi="Times New Roman" w:cs="Times New Roman"/>
          <w:sz w:val="24"/>
          <w:szCs w:val="24"/>
        </w:rPr>
        <w:t xml:space="preserve"> met</w:t>
      </w:r>
      <w:r w:rsidR="00AB4466" w:rsidRPr="00B575FB">
        <w:rPr>
          <w:rFonts w:ascii="Times New Roman" w:eastAsia="Times New Roman" w:hAnsi="Times New Roman" w:cs="Times New Roman"/>
          <w:sz w:val="24"/>
          <w:szCs w:val="24"/>
        </w:rPr>
        <w:t>. Teachers could give Laboratory assignments and evaluations to enable him/her to make changes to the teaching methods based on feedback and laboratory notes findings prepared by the students.</w:t>
      </w:r>
    </w:p>
    <w:p w:rsidR="00AB4466" w:rsidRPr="00B575FB" w:rsidRDefault="00AB4466"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A total of 87.9%, a significant number of respondents either strongly disagreed or disagreed that there were inadequate rooms for use during examination in in secondary schools in Nandi East Sub County. Inadequate rooms for use during evaluation would present a challenge to teachers’ performance of examination invigilatio</w:t>
      </w:r>
      <w:r w:rsidR="001E43C2">
        <w:rPr>
          <w:rFonts w:ascii="Times New Roman" w:eastAsia="Times New Roman" w:hAnsi="Times New Roman" w:cs="Times New Roman"/>
          <w:sz w:val="24"/>
          <w:szCs w:val="24"/>
        </w:rPr>
        <w:t>n roles thereby compromising</w:t>
      </w:r>
      <w:r w:rsidRPr="00B575FB">
        <w:rPr>
          <w:rFonts w:ascii="Times New Roman" w:eastAsia="Times New Roman" w:hAnsi="Times New Roman" w:cs="Times New Roman"/>
          <w:sz w:val="24"/>
          <w:szCs w:val="24"/>
        </w:rPr>
        <w:t xml:space="preserve"> integrity of exams. This would significantly affect teachers’ performance of evaluation roles. </w:t>
      </w:r>
    </w:p>
    <w:p w:rsidR="00AB4466" w:rsidRPr="00B575FB" w:rsidRDefault="00AB4466"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A majority, total of 91.1% of respondents, either strongly disagreed or disagreed that there were adequate writing materials for use during evaluation. This finding concurs with </w:t>
      </w:r>
      <w:proofErr w:type="spellStart"/>
      <w:r w:rsidRPr="00B575FB">
        <w:rPr>
          <w:rFonts w:ascii="Times New Roman" w:eastAsia="Times New Roman" w:hAnsi="Times New Roman" w:cs="Times New Roman"/>
          <w:sz w:val="24"/>
          <w:szCs w:val="24"/>
        </w:rPr>
        <w:t>Nturibi</w:t>
      </w:r>
      <w:proofErr w:type="spellEnd"/>
      <w:r w:rsidRPr="00B575FB">
        <w:rPr>
          <w:rFonts w:ascii="Times New Roman" w:eastAsia="Times New Roman" w:hAnsi="Times New Roman" w:cs="Times New Roman"/>
          <w:sz w:val="24"/>
          <w:szCs w:val="24"/>
        </w:rPr>
        <w:t xml:space="preserve"> (2015) finding which established that inadequate resources during assessmen</w:t>
      </w:r>
      <w:r w:rsidR="001E43C2">
        <w:rPr>
          <w:rFonts w:ascii="Times New Roman" w:eastAsia="Times New Roman" w:hAnsi="Times New Roman" w:cs="Times New Roman"/>
          <w:sz w:val="24"/>
          <w:szCs w:val="24"/>
        </w:rPr>
        <w:t>t and evaluation of students could</w:t>
      </w:r>
      <w:r w:rsidRPr="00B575FB">
        <w:rPr>
          <w:rFonts w:ascii="Times New Roman" w:eastAsia="Times New Roman" w:hAnsi="Times New Roman" w:cs="Times New Roman"/>
          <w:sz w:val="24"/>
          <w:szCs w:val="24"/>
        </w:rPr>
        <w:t xml:space="preserve"> compromise integrity of results. This implies that there were inadequate writing materials for teachers use in performance of student’s evaluation in secondary schools in Nandi East Sub-County. This could have a negative impact on teachers’ performance of evaluation roles.</w:t>
      </w:r>
    </w:p>
    <w:p w:rsidR="00AB4466" w:rsidRPr="00B575FB" w:rsidRDefault="00AB4466"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Provision of examination analysis software was also not sufficiently provided with a majority (total of 86.2%) of the respondents either strongly disagreeing or disagreeing that their schools had provided it. Provision of printers was also indicated by a total of 76.6% of the respondents as not being sufficiently provided, with a total of 85.5% of respondents either strongly disagreeing or disagreeing with schools providing of adequate photocopying papers. A further total of 89.5% of respondents either strongly disagree or disagreed that there was adequate provision of computers. This finding is in agreement with </w:t>
      </w:r>
      <w:proofErr w:type="spellStart"/>
      <w:r w:rsidRPr="00B575FB">
        <w:rPr>
          <w:rFonts w:ascii="Times New Roman" w:eastAsia="Times New Roman" w:hAnsi="Times New Roman" w:cs="Times New Roman"/>
          <w:sz w:val="24"/>
          <w:szCs w:val="24"/>
        </w:rPr>
        <w:t>Tanui</w:t>
      </w:r>
      <w:proofErr w:type="spellEnd"/>
      <w:r w:rsidRPr="00B575FB">
        <w:rPr>
          <w:rFonts w:ascii="Times New Roman" w:eastAsia="Times New Roman" w:hAnsi="Times New Roman" w:cs="Times New Roman"/>
          <w:sz w:val="24"/>
          <w:szCs w:val="24"/>
        </w:rPr>
        <w:t xml:space="preserve"> (2012) finding who avers that Computers play a critical role in evaluation of students by teachers but most schools were not adequately using it for purposes of evaluation. The implication of this finding is that most teachers had not been provided with the necessary ICT resources to effectively perform student evaluation roles in most of the secondary schools in Nandi East Sub County. Teachers could use computers to set, type set and store examination and evaluation materials. The examination analysis software could accord them a more accurate, faster and more presentable output. These findings therefore mean that this opportunity could have been lost if schools inadequately provide it.</w:t>
      </w:r>
    </w:p>
    <w:p w:rsidR="00C07C83" w:rsidRPr="00B575FB" w:rsidRDefault="00AB4466" w:rsidP="00C07C83">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In general the findings suggest that more schools had not invested in ICT resources for use by teachers in evaluation of students in secondary schools in Nandi </w:t>
      </w:r>
      <w:r w:rsidRPr="00B575FB">
        <w:rPr>
          <w:rFonts w:ascii="Times New Roman" w:eastAsia="Times New Roman" w:hAnsi="Times New Roman" w:cs="Times New Roman"/>
          <w:sz w:val="24"/>
          <w:szCs w:val="24"/>
        </w:rPr>
        <w:lastRenderedPageBreak/>
        <w:t>East Sub County. Th</w:t>
      </w:r>
      <w:r w:rsidR="00C07C83" w:rsidRPr="00B575FB">
        <w:rPr>
          <w:rFonts w:ascii="Times New Roman" w:eastAsia="Times New Roman" w:hAnsi="Times New Roman" w:cs="Times New Roman"/>
          <w:sz w:val="24"/>
          <w:szCs w:val="24"/>
        </w:rPr>
        <w:t>e findings in Table 1</w:t>
      </w:r>
      <w:r w:rsidRPr="00B575FB">
        <w:rPr>
          <w:rFonts w:ascii="Times New Roman" w:eastAsia="Times New Roman" w:hAnsi="Times New Roman" w:cs="Times New Roman"/>
          <w:sz w:val="24"/>
          <w:szCs w:val="24"/>
        </w:rPr>
        <w:t xml:space="preserve"> therefore show that respondents reported inadequate provision of printers, photocopiers, computers and examination analysis software to be used by teachers in performance of instructional roles. According to </w:t>
      </w:r>
      <w:proofErr w:type="spellStart"/>
      <w:r w:rsidRPr="00B575FB">
        <w:rPr>
          <w:rFonts w:ascii="Times New Roman" w:eastAsia="Times New Roman" w:hAnsi="Times New Roman" w:cs="Times New Roman"/>
          <w:sz w:val="24"/>
          <w:szCs w:val="24"/>
        </w:rPr>
        <w:t>Omariba</w:t>
      </w:r>
      <w:proofErr w:type="spellEnd"/>
      <w:r w:rsidRPr="00B575FB">
        <w:rPr>
          <w:rFonts w:ascii="Times New Roman" w:eastAsia="Times New Roman" w:hAnsi="Times New Roman" w:cs="Times New Roman"/>
          <w:sz w:val="24"/>
          <w:szCs w:val="24"/>
        </w:rPr>
        <w:t xml:space="preserve"> (2012), the use of ICT resources in evaluation analysis could improve teachers processing of examination results and increase teachers efficiency in performance of evaluation role. It could further be used for developing lessons, designing laboratory </w:t>
      </w:r>
      <w:r w:rsidR="00EE71DC" w:rsidRPr="00B575FB">
        <w:rPr>
          <w:rFonts w:ascii="Times New Roman" w:eastAsia="Times New Roman" w:hAnsi="Times New Roman" w:cs="Times New Roman"/>
          <w:sz w:val="24"/>
          <w:szCs w:val="24"/>
        </w:rPr>
        <w:t>practical</w:t>
      </w:r>
      <w:r w:rsidRPr="00B575FB">
        <w:rPr>
          <w:rFonts w:ascii="Times New Roman" w:eastAsia="Times New Roman" w:hAnsi="Times New Roman" w:cs="Times New Roman"/>
          <w:sz w:val="24"/>
          <w:szCs w:val="24"/>
        </w:rPr>
        <w:t xml:space="preserve"> and assignments, structuring discussions and writing tests questions. </w:t>
      </w:r>
      <w:bookmarkStart w:id="23" w:name="_Toc525728779"/>
      <w:bookmarkStart w:id="24" w:name="_Toc525728768"/>
      <w:bookmarkEnd w:id="21"/>
    </w:p>
    <w:p w:rsidR="00216C5C" w:rsidRPr="00B575FB" w:rsidRDefault="00216C5C" w:rsidP="00C07C83">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b/>
          <w:bCs/>
          <w:sz w:val="24"/>
          <w:szCs w:val="24"/>
        </w:rPr>
        <w:t xml:space="preserve"> Differences in provision of evaluation resources between Boarding and Day schools</w:t>
      </w:r>
      <w:bookmarkEnd w:id="23"/>
    </w:p>
    <w:p w:rsidR="00216C5C" w:rsidRPr="00B575FB" w:rsidRDefault="00216C5C" w:rsidP="002E3074">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A sample t-test was conducted to establish whether there exist statistically significant mean dif</w:t>
      </w:r>
      <w:r w:rsidR="002D1772">
        <w:rPr>
          <w:rFonts w:ascii="Times New Roman" w:eastAsia="Times New Roman" w:hAnsi="Times New Roman" w:cs="Times New Roman"/>
          <w:sz w:val="24"/>
          <w:szCs w:val="24"/>
        </w:rPr>
        <w:t>ferences in provision of</w:t>
      </w:r>
      <w:r w:rsidRPr="00B575FB">
        <w:rPr>
          <w:rFonts w:ascii="Times New Roman" w:eastAsia="Times New Roman" w:hAnsi="Times New Roman" w:cs="Times New Roman"/>
          <w:sz w:val="24"/>
          <w:szCs w:val="24"/>
        </w:rPr>
        <w:t xml:space="preserve"> evaluation resources between Boarding and Day schools in Nandi East Sub County. The test r</w:t>
      </w:r>
      <w:r w:rsidR="00C07C83" w:rsidRPr="00B575FB">
        <w:rPr>
          <w:rFonts w:ascii="Times New Roman" w:eastAsia="Times New Roman" w:hAnsi="Times New Roman" w:cs="Times New Roman"/>
          <w:sz w:val="24"/>
          <w:szCs w:val="24"/>
        </w:rPr>
        <w:t>esults are presented in table 2</w:t>
      </w:r>
      <w:r w:rsidRPr="00B575FB">
        <w:rPr>
          <w:rFonts w:ascii="Times New Roman" w:eastAsia="Times New Roman" w:hAnsi="Times New Roman" w:cs="Times New Roman"/>
          <w:sz w:val="24"/>
          <w:szCs w:val="24"/>
        </w:rPr>
        <w:t>.</w:t>
      </w:r>
    </w:p>
    <w:p w:rsidR="00216C5C" w:rsidRPr="00B575FB" w:rsidRDefault="00216C5C" w:rsidP="00216C5C">
      <w:pPr>
        <w:keepNext/>
        <w:spacing w:line="240" w:lineRule="auto"/>
        <w:rPr>
          <w:rFonts w:ascii="Times New Roman" w:eastAsia="Times New Roman" w:hAnsi="Times New Roman" w:cs="Times New Roman"/>
          <w:b/>
          <w:bCs/>
          <w:sz w:val="24"/>
          <w:szCs w:val="24"/>
        </w:rPr>
      </w:pPr>
      <w:bookmarkStart w:id="25" w:name="_Toc525728854"/>
      <w:r w:rsidRPr="00B575FB">
        <w:rPr>
          <w:rFonts w:ascii="Times New Roman" w:eastAsia="Times New Roman" w:hAnsi="Times New Roman" w:cs="Times New Roman"/>
          <w:b/>
          <w:bCs/>
          <w:sz w:val="24"/>
          <w:szCs w:val="24"/>
        </w:rPr>
        <w:t xml:space="preserve">Table </w:t>
      </w:r>
      <w:r w:rsidR="00C07C83" w:rsidRPr="00B575FB">
        <w:rPr>
          <w:rFonts w:ascii="Times New Roman" w:eastAsia="Times New Roman" w:hAnsi="Times New Roman" w:cs="Times New Roman"/>
          <w:b/>
          <w:bCs/>
          <w:sz w:val="24"/>
          <w:szCs w:val="24"/>
        </w:rPr>
        <w:t>2</w:t>
      </w:r>
      <w:r w:rsidRPr="00B575FB">
        <w:rPr>
          <w:rFonts w:ascii="Times New Roman" w:eastAsia="Times New Roman" w:hAnsi="Times New Roman" w:cs="Times New Roman"/>
          <w:b/>
          <w:bCs/>
          <w:sz w:val="24"/>
          <w:szCs w:val="24"/>
        </w:rPr>
        <w:t>: T-test on Differences in Provision of Evaluation Resources by school Category</w:t>
      </w:r>
      <w:bookmarkEnd w:id="25"/>
    </w:p>
    <w:tbl>
      <w:tblPr>
        <w:tblW w:w="8208" w:type="dxa"/>
        <w:tblBorders>
          <w:top w:val="single" w:sz="4" w:space="0" w:color="auto"/>
          <w:bottom w:val="single" w:sz="4" w:space="0" w:color="auto"/>
        </w:tblBorders>
        <w:tblLayout w:type="fixed"/>
        <w:tblLook w:val="04A0" w:firstRow="1" w:lastRow="0" w:firstColumn="1" w:lastColumn="0" w:noHBand="0" w:noVBand="1"/>
      </w:tblPr>
      <w:tblGrid>
        <w:gridCol w:w="2718"/>
        <w:gridCol w:w="810"/>
        <w:gridCol w:w="810"/>
        <w:gridCol w:w="900"/>
        <w:gridCol w:w="990"/>
        <w:gridCol w:w="990"/>
        <w:gridCol w:w="990"/>
      </w:tblGrid>
      <w:tr w:rsidR="00216C5C" w:rsidRPr="00B575FB" w:rsidTr="00216C5C">
        <w:trPr>
          <w:trHeight w:val="414"/>
        </w:trPr>
        <w:tc>
          <w:tcPr>
            <w:tcW w:w="2718"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School Category</w:t>
            </w:r>
          </w:p>
        </w:tc>
        <w:tc>
          <w:tcPr>
            <w:tcW w:w="810" w:type="dxa"/>
            <w:vMerge w:val="restart"/>
            <w:hideMark/>
          </w:tcPr>
          <w:p w:rsidR="00216C5C" w:rsidRPr="00B575FB" w:rsidRDefault="00216C5C" w:rsidP="00216C5C">
            <w:pPr>
              <w:spacing w:after="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N</w:t>
            </w:r>
          </w:p>
        </w:tc>
        <w:tc>
          <w:tcPr>
            <w:tcW w:w="81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Mean</w:t>
            </w:r>
          </w:p>
        </w:tc>
        <w:tc>
          <w:tcPr>
            <w:tcW w:w="90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SD</w:t>
            </w:r>
          </w:p>
        </w:tc>
        <w:tc>
          <w:tcPr>
            <w:tcW w:w="99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proofErr w:type="spellStart"/>
            <w:r w:rsidRPr="00B575FB">
              <w:rPr>
                <w:rFonts w:ascii="Times New Roman" w:eastAsia="Times New Roman" w:hAnsi="Times New Roman" w:cs="Times New Roman"/>
                <w:b/>
                <w:sz w:val="24"/>
                <w:szCs w:val="24"/>
              </w:rPr>
              <w:t>Df</w:t>
            </w:r>
            <w:proofErr w:type="spellEnd"/>
          </w:p>
        </w:tc>
        <w:tc>
          <w:tcPr>
            <w:tcW w:w="99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t-value</w:t>
            </w:r>
          </w:p>
        </w:tc>
        <w:tc>
          <w:tcPr>
            <w:tcW w:w="99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ρ-value</w:t>
            </w:r>
          </w:p>
        </w:tc>
      </w:tr>
      <w:tr w:rsidR="00216C5C" w:rsidRPr="00B575FB" w:rsidTr="00216C5C">
        <w:trPr>
          <w:trHeight w:val="276"/>
        </w:trPr>
        <w:tc>
          <w:tcPr>
            <w:tcW w:w="2718"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810" w:type="dxa"/>
            <w:vMerge/>
            <w:tcBorders>
              <w:bottom w:val="single" w:sz="4" w:space="0" w:color="auto"/>
            </w:tcBorders>
            <w:vAlign w:val="center"/>
            <w:hideMark/>
          </w:tcPr>
          <w:p w:rsidR="00216C5C" w:rsidRPr="00B575FB" w:rsidRDefault="00216C5C" w:rsidP="00216C5C">
            <w:pPr>
              <w:spacing w:after="0" w:line="240" w:lineRule="auto"/>
              <w:jc w:val="center"/>
              <w:rPr>
                <w:rFonts w:ascii="Times New Roman" w:eastAsia="Times New Roman" w:hAnsi="Times New Roman" w:cs="Times New Roman"/>
                <w:b/>
                <w:sz w:val="24"/>
                <w:szCs w:val="24"/>
              </w:rPr>
            </w:pPr>
          </w:p>
        </w:tc>
        <w:tc>
          <w:tcPr>
            <w:tcW w:w="81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90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99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99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99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r>
      <w:tr w:rsidR="00216C5C" w:rsidRPr="00B575FB" w:rsidTr="00216C5C">
        <w:trPr>
          <w:trHeight w:val="254"/>
        </w:trPr>
        <w:tc>
          <w:tcPr>
            <w:tcW w:w="2718"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Boarding</w:t>
            </w:r>
          </w:p>
        </w:tc>
        <w:tc>
          <w:tcPr>
            <w:tcW w:w="81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70</w:t>
            </w:r>
          </w:p>
        </w:tc>
        <w:tc>
          <w:tcPr>
            <w:tcW w:w="81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1.88</w:t>
            </w:r>
          </w:p>
        </w:tc>
        <w:tc>
          <w:tcPr>
            <w:tcW w:w="90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0.39</w:t>
            </w:r>
          </w:p>
        </w:tc>
        <w:tc>
          <w:tcPr>
            <w:tcW w:w="99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122</w:t>
            </w:r>
          </w:p>
        </w:tc>
        <w:tc>
          <w:tcPr>
            <w:tcW w:w="990" w:type="dxa"/>
            <w:tcBorders>
              <w:top w:val="single" w:sz="4" w:space="0" w:color="auto"/>
            </w:tcBorders>
            <w:hideMark/>
          </w:tcPr>
          <w:p w:rsidR="00216C5C" w:rsidRPr="00B575FB" w:rsidRDefault="00216C5C" w:rsidP="00216C5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-0.118</w:t>
            </w:r>
          </w:p>
        </w:tc>
        <w:tc>
          <w:tcPr>
            <w:tcW w:w="990" w:type="dxa"/>
            <w:tcBorders>
              <w:top w:val="single" w:sz="4" w:space="0" w:color="auto"/>
            </w:tcBorders>
            <w:hideMark/>
          </w:tcPr>
          <w:p w:rsidR="00216C5C" w:rsidRPr="00B575FB" w:rsidRDefault="00216C5C" w:rsidP="00216C5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0.906</w:t>
            </w:r>
          </w:p>
        </w:tc>
      </w:tr>
      <w:tr w:rsidR="00216C5C" w:rsidRPr="00B575FB" w:rsidTr="00216C5C">
        <w:trPr>
          <w:trHeight w:val="344"/>
        </w:trPr>
        <w:tc>
          <w:tcPr>
            <w:tcW w:w="2718" w:type="dxa"/>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Day</w:t>
            </w:r>
          </w:p>
        </w:tc>
        <w:tc>
          <w:tcPr>
            <w:tcW w:w="810" w:type="dxa"/>
            <w:vAlign w:val="center"/>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54</w:t>
            </w:r>
          </w:p>
        </w:tc>
        <w:tc>
          <w:tcPr>
            <w:tcW w:w="810" w:type="dxa"/>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1.88</w:t>
            </w:r>
          </w:p>
        </w:tc>
        <w:tc>
          <w:tcPr>
            <w:tcW w:w="900" w:type="dxa"/>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0.48</w:t>
            </w:r>
          </w:p>
        </w:tc>
        <w:tc>
          <w:tcPr>
            <w:tcW w:w="990" w:type="dxa"/>
            <w:vAlign w:val="center"/>
          </w:tcPr>
          <w:p w:rsidR="00216C5C" w:rsidRPr="00B575FB" w:rsidRDefault="00216C5C" w:rsidP="00216C5C">
            <w:pPr>
              <w:autoSpaceDE w:val="0"/>
              <w:autoSpaceDN w:val="0"/>
              <w:adjustRightInd w:val="0"/>
              <w:spacing w:after="0"/>
              <w:ind w:left="60" w:right="60"/>
              <w:jc w:val="both"/>
              <w:rPr>
                <w:rFonts w:ascii="Times New Roman" w:eastAsia="Times New Roman" w:hAnsi="Times New Roman" w:cs="Times New Roman"/>
                <w:sz w:val="24"/>
                <w:szCs w:val="24"/>
              </w:rPr>
            </w:pPr>
          </w:p>
        </w:tc>
        <w:tc>
          <w:tcPr>
            <w:tcW w:w="990" w:type="dxa"/>
          </w:tcPr>
          <w:p w:rsidR="00216C5C" w:rsidRPr="00B575FB" w:rsidRDefault="00216C5C" w:rsidP="00216C5C">
            <w:pPr>
              <w:spacing w:after="0"/>
              <w:jc w:val="both"/>
              <w:rPr>
                <w:rFonts w:ascii="Times New Roman" w:eastAsia="Times New Roman" w:hAnsi="Times New Roman" w:cs="Times New Roman"/>
                <w:sz w:val="24"/>
                <w:szCs w:val="24"/>
              </w:rPr>
            </w:pPr>
          </w:p>
        </w:tc>
        <w:tc>
          <w:tcPr>
            <w:tcW w:w="990" w:type="dxa"/>
          </w:tcPr>
          <w:p w:rsidR="00216C5C" w:rsidRPr="00B575FB" w:rsidRDefault="00216C5C" w:rsidP="00216C5C">
            <w:pPr>
              <w:spacing w:after="0"/>
              <w:jc w:val="both"/>
              <w:rPr>
                <w:rFonts w:ascii="Times New Roman" w:eastAsia="Times New Roman" w:hAnsi="Times New Roman" w:cs="Times New Roman"/>
                <w:sz w:val="24"/>
                <w:szCs w:val="24"/>
              </w:rPr>
            </w:pPr>
          </w:p>
        </w:tc>
      </w:tr>
    </w:tbl>
    <w:p w:rsidR="00216C5C" w:rsidRPr="00B575FB" w:rsidRDefault="00216C5C" w:rsidP="00216C5C">
      <w:pPr>
        <w:spacing w:after="0"/>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Source: Primary Data</w:t>
      </w:r>
    </w:p>
    <w:p w:rsidR="003B328C" w:rsidRPr="00B575FB" w:rsidRDefault="00216C5C" w:rsidP="003B328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ab/>
        <w:t xml:space="preserve">The results of t-test show that provision of evaluation resources was not statistically significantly differences between Boarding and Day schools at ∞ =0.05 t (122) = -0.118, ρ= 0.906. This finding contradicts that of </w:t>
      </w:r>
      <w:proofErr w:type="spellStart"/>
      <w:r w:rsidRPr="00B575FB">
        <w:rPr>
          <w:rFonts w:ascii="Times New Roman" w:eastAsia="Times New Roman" w:hAnsi="Times New Roman" w:cs="Times New Roman"/>
          <w:sz w:val="24"/>
          <w:szCs w:val="24"/>
        </w:rPr>
        <w:t>Nturibi</w:t>
      </w:r>
      <w:proofErr w:type="spellEnd"/>
      <w:r w:rsidRPr="00B575FB">
        <w:rPr>
          <w:rFonts w:ascii="Times New Roman" w:eastAsia="Times New Roman" w:hAnsi="Times New Roman" w:cs="Times New Roman"/>
          <w:sz w:val="24"/>
          <w:szCs w:val="24"/>
        </w:rPr>
        <w:t xml:space="preserve"> (2015), which established that boarding schools seemed to have had better teaching and learning materials than day schools. This finding infers that provision of evaluation resources did not differ between boarding and day schools in secondary sc</w:t>
      </w:r>
      <w:r w:rsidR="003B328C" w:rsidRPr="00B575FB">
        <w:rPr>
          <w:rFonts w:ascii="Times New Roman" w:eastAsia="Times New Roman" w:hAnsi="Times New Roman" w:cs="Times New Roman"/>
          <w:sz w:val="24"/>
          <w:szCs w:val="24"/>
        </w:rPr>
        <w:t>hools in Nandi East Sub County. This</w:t>
      </w:r>
      <w:r w:rsidR="003B328C" w:rsidRPr="00B575FB">
        <w:rPr>
          <w:rFonts w:ascii="Times New Roman" w:eastAsia="Times New Roman" w:hAnsi="Times New Roman" w:cs="Times New Roman"/>
          <w:b/>
          <w:sz w:val="24"/>
          <w:szCs w:val="24"/>
        </w:rPr>
        <w:t xml:space="preserve"> </w:t>
      </w:r>
      <w:r w:rsidR="003B328C" w:rsidRPr="00B575FB">
        <w:rPr>
          <w:rFonts w:ascii="Times New Roman" w:eastAsia="Times New Roman" w:hAnsi="Times New Roman" w:cs="Times New Roman"/>
          <w:sz w:val="24"/>
          <w:szCs w:val="24"/>
        </w:rPr>
        <w:t>finding infers</w:t>
      </w:r>
      <w:r w:rsidRPr="00B575FB">
        <w:rPr>
          <w:rFonts w:ascii="Times New Roman" w:eastAsia="Times New Roman" w:hAnsi="Times New Roman" w:cs="Times New Roman"/>
          <w:sz w:val="24"/>
          <w:szCs w:val="24"/>
        </w:rPr>
        <w:t xml:space="preserve"> that provision of </w:t>
      </w:r>
      <w:r w:rsidR="003B328C" w:rsidRPr="00B575FB">
        <w:rPr>
          <w:rFonts w:ascii="Times New Roman" w:eastAsia="Times New Roman" w:hAnsi="Times New Roman" w:cs="Times New Roman"/>
          <w:sz w:val="24"/>
          <w:szCs w:val="24"/>
        </w:rPr>
        <w:t>evaluation resources was not</w:t>
      </w:r>
      <w:r w:rsidRPr="00B575FB">
        <w:rPr>
          <w:rFonts w:ascii="Times New Roman" w:eastAsia="Times New Roman" w:hAnsi="Times New Roman" w:cs="Times New Roman"/>
          <w:sz w:val="24"/>
          <w:szCs w:val="24"/>
        </w:rPr>
        <w:t xml:space="preserve"> statistically significantly affected by schools either being boarding or day in the Sub-County.</w:t>
      </w:r>
      <w:bookmarkStart w:id="26" w:name="_Toc525728780"/>
    </w:p>
    <w:p w:rsidR="00216C5C" w:rsidRPr="00B575FB" w:rsidRDefault="00216C5C" w:rsidP="003B328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b/>
          <w:bCs/>
          <w:sz w:val="24"/>
          <w:szCs w:val="24"/>
        </w:rPr>
        <w:t xml:space="preserve"> Teachers Performance of Evaluation roles.</w:t>
      </w:r>
      <w:bookmarkEnd w:id="26"/>
    </w:p>
    <w:p w:rsidR="00216C5C" w:rsidRPr="00B575FB" w:rsidRDefault="00216C5C"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This section gives data analysis on teachers’ performance of evaluation roles in secondary schools in Nandi East sub-county Kenya. The r</w:t>
      </w:r>
      <w:r w:rsidR="00C07C83" w:rsidRPr="00B575FB">
        <w:rPr>
          <w:rFonts w:ascii="Times New Roman" w:eastAsia="Times New Roman" w:hAnsi="Times New Roman" w:cs="Times New Roman"/>
          <w:sz w:val="24"/>
          <w:szCs w:val="24"/>
        </w:rPr>
        <w:t>esults are presented in table 3</w:t>
      </w:r>
      <w:r w:rsidRPr="00B575FB">
        <w:rPr>
          <w:rFonts w:ascii="Times New Roman" w:eastAsia="Times New Roman" w:hAnsi="Times New Roman" w:cs="Times New Roman"/>
          <w:sz w:val="24"/>
          <w:szCs w:val="24"/>
        </w:rPr>
        <w:t>.</w:t>
      </w:r>
    </w:p>
    <w:p w:rsidR="00216C5C" w:rsidRPr="00B575FB" w:rsidRDefault="00216C5C" w:rsidP="00216C5C">
      <w:pPr>
        <w:keepNext/>
        <w:spacing w:line="240" w:lineRule="auto"/>
        <w:rPr>
          <w:rFonts w:ascii="Times New Roman" w:eastAsia="Times New Roman" w:hAnsi="Times New Roman" w:cs="Times New Roman"/>
          <w:b/>
          <w:bCs/>
          <w:sz w:val="24"/>
          <w:szCs w:val="24"/>
        </w:rPr>
      </w:pPr>
      <w:bookmarkStart w:id="27" w:name="_Toc525728855"/>
      <w:r w:rsidRPr="00B575FB">
        <w:rPr>
          <w:rFonts w:ascii="Times New Roman" w:eastAsia="Times New Roman" w:hAnsi="Times New Roman" w:cs="Times New Roman"/>
          <w:b/>
          <w:bCs/>
          <w:sz w:val="24"/>
          <w:szCs w:val="24"/>
        </w:rPr>
        <w:t>Table</w:t>
      </w:r>
      <w:r w:rsidR="00C07C83" w:rsidRPr="00B575FB">
        <w:rPr>
          <w:rFonts w:ascii="Times New Roman" w:eastAsia="Times New Roman" w:hAnsi="Times New Roman" w:cs="Times New Roman"/>
          <w:b/>
          <w:bCs/>
          <w:sz w:val="24"/>
          <w:szCs w:val="24"/>
        </w:rPr>
        <w:t xml:space="preserve"> 3</w:t>
      </w:r>
      <w:r w:rsidRPr="00B575FB">
        <w:rPr>
          <w:rFonts w:ascii="Times New Roman" w:eastAsia="Times New Roman" w:hAnsi="Times New Roman" w:cs="Times New Roman"/>
          <w:b/>
          <w:bCs/>
          <w:sz w:val="24"/>
          <w:szCs w:val="24"/>
        </w:rPr>
        <w:t>: Teachers Performance of Evaluation roles</w:t>
      </w:r>
      <w:bookmarkEnd w:id="27"/>
    </w:p>
    <w:tbl>
      <w:tblPr>
        <w:tblW w:w="8103" w:type="dxa"/>
        <w:tblInd w:w="2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13"/>
        <w:gridCol w:w="630"/>
        <w:gridCol w:w="630"/>
        <w:gridCol w:w="630"/>
        <w:gridCol w:w="900"/>
      </w:tblGrid>
      <w:tr w:rsidR="00216C5C" w:rsidRPr="00B575FB" w:rsidTr="00216C5C">
        <w:trPr>
          <w:cantSplit/>
          <w:trHeight w:val="539"/>
        </w:trPr>
        <w:tc>
          <w:tcPr>
            <w:tcW w:w="5313" w:type="dxa"/>
            <w:tcBorders>
              <w:bottom w:val="single" w:sz="4" w:space="0" w:color="auto"/>
            </w:tcBorders>
            <w:shd w:val="clear" w:color="auto" w:fill="FFFFFF"/>
            <w:hideMark/>
          </w:tcPr>
          <w:p w:rsidR="00216C5C" w:rsidRPr="00B575FB" w:rsidRDefault="00216C5C" w:rsidP="00216C5C">
            <w:pPr>
              <w:tabs>
                <w:tab w:val="left" w:pos="3998"/>
              </w:tabs>
              <w:autoSpaceDE w:val="0"/>
              <w:autoSpaceDN w:val="0"/>
              <w:adjustRightInd w:val="0"/>
              <w:spacing w:after="0" w:line="240" w:lineRule="auto"/>
              <w:ind w:left="60" w:right="60"/>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Statement</w:t>
            </w:r>
            <w:r w:rsidRPr="00B575FB">
              <w:rPr>
                <w:rFonts w:ascii="Times New Roman" w:eastAsia="Times New Roman" w:hAnsi="Times New Roman" w:cs="Times New Roman"/>
                <w:b/>
                <w:sz w:val="24"/>
                <w:szCs w:val="24"/>
              </w:rPr>
              <w:tab/>
            </w:r>
          </w:p>
          <w:p w:rsidR="00216C5C" w:rsidRPr="00B575FB" w:rsidRDefault="00216C5C" w:rsidP="00216C5C">
            <w:pPr>
              <w:rPr>
                <w:rFonts w:ascii="Times New Roman" w:eastAsia="Times New Roman" w:hAnsi="Times New Roman" w:cs="Times New Roman"/>
                <w:sz w:val="24"/>
                <w:szCs w:val="24"/>
              </w:rPr>
            </w:pPr>
          </w:p>
        </w:tc>
        <w:tc>
          <w:tcPr>
            <w:tcW w:w="630"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NE (</w:t>
            </w:r>
            <w:r w:rsidRPr="00B575FB">
              <w:rPr>
                <w:rFonts w:ascii="Times New Roman" w:eastAsia="Times New Roman" w:hAnsi="Times New Roman" w:cs="Times New Roman"/>
                <w:sz w:val="24"/>
                <w:szCs w:val="24"/>
              </w:rPr>
              <w:t>%)</w:t>
            </w:r>
          </w:p>
        </w:tc>
        <w:tc>
          <w:tcPr>
            <w:tcW w:w="630" w:type="dxa"/>
            <w:tcBorders>
              <w:bottom w:val="single" w:sz="4" w:space="0" w:color="auto"/>
            </w:tcBorders>
            <w:shd w:val="clear" w:color="auto" w:fill="FFFFFF"/>
          </w:tcPr>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LE</w:t>
            </w:r>
          </w:p>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w:t>
            </w:r>
            <w:r w:rsidRPr="00B575FB">
              <w:rPr>
                <w:rFonts w:ascii="Times New Roman" w:eastAsia="Times New Roman" w:hAnsi="Times New Roman" w:cs="Times New Roman"/>
                <w:sz w:val="24"/>
                <w:szCs w:val="24"/>
              </w:rPr>
              <w:t>%)</w:t>
            </w:r>
          </w:p>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p>
        </w:tc>
        <w:tc>
          <w:tcPr>
            <w:tcW w:w="630"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E</w:t>
            </w:r>
          </w:p>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w:t>
            </w:r>
            <w:r w:rsidRPr="00B575FB">
              <w:rPr>
                <w:rFonts w:ascii="Times New Roman" w:eastAsia="Times New Roman" w:hAnsi="Times New Roman" w:cs="Times New Roman"/>
                <w:sz w:val="24"/>
                <w:szCs w:val="24"/>
              </w:rPr>
              <w:t>%)</w:t>
            </w:r>
          </w:p>
        </w:tc>
        <w:tc>
          <w:tcPr>
            <w:tcW w:w="900"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VE</w:t>
            </w:r>
          </w:p>
          <w:p w:rsidR="00216C5C" w:rsidRPr="00B575FB" w:rsidRDefault="00216C5C" w:rsidP="00216C5C">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w:t>
            </w:r>
            <w:r w:rsidRPr="00B575FB">
              <w:rPr>
                <w:rFonts w:ascii="Times New Roman" w:eastAsia="Times New Roman" w:hAnsi="Times New Roman" w:cs="Times New Roman"/>
                <w:sz w:val="24"/>
                <w:szCs w:val="24"/>
              </w:rPr>
              <w:t>%)</w:t>
            </w:r>
          </w:p>
        </w:tc>
      </w:tr>
      <w:tr w:rsidR="00216C5C" w:rsidRPr="00B575FB" w:rsidTr="00216C5C">
        <w:trPr>
          <w:cantSplit/>
        </w:trPr>
        <w:tc>
          <w:tcPr>
            <w:tcW w:w="5313"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Giving feedback to parents on students’ achievement.</w:t>
            </w:r>
          </w:p>
        </w:tc>
        <w:tc>
          <w:tcPr>
            <w:tcW w:w="630"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42.7</w:t>
            </w:r>
          </w:p>
        </w:tc>
        <w:tc>
          <w:tcPr>
            <w:tcW w:w="630"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50.8</w:t>
            </w:r>
          </w:p>
        </w:tc>
        <w:tc>
          <w:tcPr>
            <w:tcW w:w="630"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6.5</w:t>
            </w:r>
          </w:p>
        </w:tc>
        <w:tc>
          <w:tcPr>
            <w:tcW w:w="900"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0.0</w:t>
            </w:r>
          </w:p>
        </w:tc>
      </w:tr>
      <w:tr w:rsidR="00216C5C" w:rsidRPr="00B575FB" w:rsidTr="00216C5C">
        <w:trPr>
          <w:cantSplit/>
        </w:trPr>
        <w:tc>
          <w:tcPr>
            <w:tcW w:w="5313"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Exams invigilation</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53.2</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42.7</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3.2</w:t>
            </w:r>
          </w:p>
        </w:tc>
        <w:tc>
          <w:tcPr>
            <w:tcW w:w="90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0.8</w:t>
            </w:r>
          </w:p>
        </w:tc>
      </w:tr>
      <w:tr w:rsidR="00216C5C" w:rsidRPr="00B575FB" w:rsidTr="00216C5C">
        <w:trPr>
          <w:cantSplit/>
        </w:trPr>
        <w:tc>
          <w:tcPr>
            <w:tcW w:w="5313"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Marking class exercises</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30.6</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57.3</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9.7</w:t>
            </w:r>
          </w:p>
        </w:tc>
        <w:tc>
          <w:tcPr>
            <w:tcW w:w="90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r>
      <w:tr w:rsidR="00216C5C" w:rsidRPr="00B575FB" w:rsidTr="00216C5C">
        <w:trPr>
          <w:cantSplit/>
        </w:trPr>
        <w:tc>
          <w:tcPr>
            <w:tcW w:w="5313"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Analysis of results</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16.9</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60.5</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4.0</w:t>
            </w:r>
          </w:p>
        </w:tc>
        <w:tc>
          <w:tcPr>
            <w:tcW w:w="90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18.5</w:t>
            </w:r>
          </w:p>
        </w:tc>
      </w:tr>
      <w:tr w:rsidR="00216C5C" w:rsidRPr="00B575FB" w:rsidTr="00216C5C">
        <w:trPr>
          <w:cantSplit/>
        </w:trPr>
        <w:tc>
          <w:tcPr>
            <w:tcW w:w="5313"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Marking exams</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41.1</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44.4</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9.7</w:t>
            </w:r>
          </w:p>
        </w:tc>
        <w:tc>
          <w:tcPr>
            <w:tcW w:w="90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4.8</w:t>
            </w:r>
          </w:p>
        </w:tc>
      </w:tr>
      <w:tr w:rsidR="00216C5C" w:rsidRPr="00B575FB" w:rsidTr="00216C5C">
        <w:trPr>
          <w:cantSplit/>
        </w:trPr>
        <w:tc>
          <w:tcPr>
            <w:tcW w:w="5313"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Setting exams</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68.5</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28.2</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c>
          <w:tcPr>
            <w:tcW w:w="90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0.8</w:t>
            </w:r>
          </w:p>
        </w:tc>
      </w:tr>
      <w:tr w:rsidR="00216C5C" w:rsidRPr="00B575FB" w:rsidTr="00216C5C">
        <w:trPr>
          <w:cantSplit/>
        </w:trPr>
        <w:tc>
          <w:tcPr>
            <w:tcW w:w="5313"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lastRenderedPageBreak/>
              <w:t>Marking  CATs</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64.5</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29.8</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4.0</w:t>
            </w:r>
          </w:p>
        </w:tc>
        <w:tc>
          <w:tcPr>
            <w:tcW w:w="90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1.6</w:t>
            </w:r>
          </w:p>
        </w:tc>
      </w:tr>
      <w:tr w:rsidR="00216C5C" w:rsidRPr="00B575FB" w:rsidTr="00216C5C">
        <w:trPr>
          <w:cantSplit/>
        </w:trPr>
        <w:tc>
          <w:tcPr>
            <w:tcW w:w="5313"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Setting CATs</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58.1</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37.1</w:t>
            </w:r>
          </w:p>
        </w:tc>
        <w:tc>
          <w:tcPr>
            <w:tcW w:w="63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c>
          <w:tcPr>
            <w:tcW w:w="900" w:type="dxa"/>
            <w:shd w:val="clear" w:color="auto" w:fill="FFFFFF"/>
            <w:vAlign w:val="center"/>
            <w:hideMark/>
          </w:tcPr>
          <w:p w:rsidR="00216C5C" w:rsidRPr="00B575FB" w:rsidRDefault="00216C5C" w:rsidP="00216C5C">
            <w:pPr>
              <w:autoSpaceDE w:val="0"/>
              <w:autoSpaceDN w:val="0"/>
              <w:adjustRightInd w:val="0"/>
              <w:spacing w:after="0" w:line="240" w:lineRule="auto"/>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2.4</w:t>
            </w:r>
          </w:p>
        </w:tc>
      </w:tr>
    </w:tbl>
    <w:p w:rsidR="00216C5C" w:rsidRPr="00B575FB" w:rsidRDefault="00216C5C" w:rsidP="00216C5C">
      <w:pPr>
        <w:spacing w:after="0" w:line="240" w:lineRule="auto"/>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K</w:t>
      </w:r>
      <w:r w:rsidRPr="00B575FB">
        <w:rPr>
          <w:rFonts w:ascii="Times New Roman" w:eastAsia="Times New Roman" w:hAnsi="Times New Roman" w:cs="Times New Roman"/>
          <w:b/>
          <w:spacing w:val="3"/>
          <w:sz w:val="24"/>
          <w:szCs w:val="24"/>
        </w:rPr>
        <w:t>e</w:t>
      </w:r>
      <w:r w:rsidRPr="00B575FB">
        <w:rPr>
          <w:rFonts w:ascii="Times New Roman" w:eastAsia="Times New Roman" w:hAnsi="Times New Roman" w:cs="Times New Roman"/>
          <w:b/>
          <w:spacing w:val="-7"/>
          <w:sz w:val="24"/>
          <w:szCs w:val="24"/>
        </w:rPr>
        <w:t>y</w:t>
      </w:r>
      <w:r w:rsidRPr="00B575FB">
        <w:rPr>
          <w:rFonts w:ascii="Times New Roman" w:eastAsia="Times New Roman" w:hAnsi="Times New Roman" w:cs="Times New Roman"/>
          <w:b/>
          <w:sz w:val="24"/>
          <w:szCs w:val="24"/>
        </w:rPr>
        <w:t>: NE=Not Effective, LE=Less Effective, E=Effective, VE=Very effective</w:t>
      </w:r>
      <w:r w:rsidRPr="00B575FB">
        <w:rPr>
          <w:rFonts w:ascii="Times New Roman" w:eastAsia="Times New Roman" w:hAnsi="Times New Roman" w:cs="Times New Roman"/>
          <w:b/>
          <w:spacing w:val="31"/>
          <w:sz w:val="24"/>
          <w:szCs w:val="24"/>
        </w:rPr>
        <w:t xml:space="preserve"> </w:t>
      </w:r>
      <w:r w:rsidRPr="00B575FB">
        <w:rPr>
          <w:rFonts w:ascii="Times New Roman" w:eastAsia="Times New Roman" w:hAnsi="Times New Roman" w:cs="Times New Roman"/>
          <w:b/>
          <w:sz w:val="24"/>
          <w:szCs w:val="24"/>
        </w:rPr>
        <w:t>%</w:t>
      </w:r>
      <w:r w:rsidRPr="00B575FB">
        <w:rPr>
          <w:rFonts w:ascii="Times New Roman" w:eastAsia="Times New Roman" w:hAnsi="Times New Roman" w:cs="Times New Roman"/>
          <w:b/>
          <w:spacing w:val="-2"/>
          <w:sz w:val="24"/>
          <w:szCs w:val="24"/>
        </w:rPr>
        <w:t>=</w:t>
      </w:r>
      <w:r w:rsidRPr="00B575FB">
        <w:rPr>
          <w:rFonts w:ascii="Times New Roman" w:eastAsia="Times New Roman" w:hAnsi="Times New Roman" w:cs="Times New Roman"/>
          <w:b/>
          <w:spacing w:val="1"/>
          <w:sz w:val="24"/>
          <w:szCs w:val="24"/>
        </w:rPr>
        <w:t>Pe</w:t>
      </w:r>
      <w:r w:rsidRPr="00B575FB">
        <w:rPr>
          <w:rFonts w:ascii="Times New Roman" w:eastAsia="Times New Roman" w:hAnsi="Times New Roman" w:cs="Times New Roman"/>
          <w:b/>
          <w:sz w:val="24"/>
          <w:szCs w:val="24"/>
        </w:rPr>
        <w:t>rc</w:t>
      </w:r>
      <w:r w:rsidRPr="00B575FB">
        <w:rPr>
          <w:rFonts w:ascii="Times New Roman" w:eastAsia="Times New Roman" w:hAnsi="Times New Roman" w:cs="Times New Roman"/>
          <w:b/>
          <w:spacing w:val="-1"/>
          <w:sz w:val="24"/>
          <w:szCs w:val="24"/>
        </w:rPr>
        <w:t>e</w:t>
      </w:r>
      <w:r w:rsidRPr="00B575FB">
        <w:rPr>
          <w:rFonts w:ascii="Times New Roman" w:eastAsia="Times New Roman" w:hAnsi="Times New Roman" w:cs="Times New Roman"/>
          <w:b/>
          <w:sz w:val="24"/>
          <w:szCs w:val="24"/>
        </w:rPr>
        <w:t>nt</w:t>
      </w:r>
      <w:r w:rsidRPr="00B575FB">
        <w:rPr>
          <w:rFonts w:ascii="Times New Roman" w:eastAsia="Times New Roman" w:hAnsi="Times New Roman" w:cs="Times New Roman"/>
          <w:b/>
          <w:spacing w:val="2"/>
          <w:sz w:val="24"/>
          <w:szCs w:val="24"/>
        </w:rPr>
        <w:t>a</w:t>
      </w:r>
      <w:r w:rsidRPr="00B575FB">
        <w:rPr>
          <w:rFonts w:ascii="Times New Roman" w:eastAsia="Times New Roman" w:hAnsi="Times New Roman" w:cs="Times New Roman"/>
          <w:b/>
          <w:spacing w:val="-2"/>
          <w:sz w:val="24"/>
          <w:szCs w:val="24"/>
        </w:rPr>
        <w:t>g</w:t>
      </w:r>
      <w:r w:rsidRPr="00B575FB">
        <w:rPr>
          <w:rFonts w:ascii="Times New Roman" w:eastAsia="Times New Roman" w:hAnsi="Times New Roman" w:cs="Times New Roman"/>
          <w:b/>
          <w:spacing w:val="-1"/>
          <w:sz w:val="24"/>
          <w:szCs w:val="24"/>
        </w:rPr>
        <w:t>e</w:t>
      </w:r>
      <w:r w:rsidRPr="00B575FB">
        <w:rPr>
          <w:rFonts w:ascii="Times New Roman" w:eastAsia="Times New Roman" w:hAnsi="Times New Roman" w:cs="Times New Roman"/>
          <w:b/>
          <w:sz w:val="24"/>
          <w:szCs w:val="24"/>
        </w:rPr>
        <w:t>s</w:t>
      </w:r>
      <w:r w:rsidRPr="00B575FB">
        <w:rPr>
          <w:rFonts w:ascii="Times New Roman" w:eastAsia="Times New Roman" w:hAnsi="Times New Roman" w:cs="Times New Roman"/>
          <w:b/>
          <w:spacing w:val="1"/>
          <w:sz w:val="24"/>
          <w:szCs w:val="24"/>
        </w:rPr>
        <w:t>;</w:t>
      </w:r>
      <w:r w:rsidRPr="00B575FB">
        <w:rPr>
          <w:rFonts w:ascii="Times New Roman" w:eastAsia="Times New Roman" w:hAnsi="Times New Roman" w:cs="Times New Roman"/>
          <w:b/>
          <w:sz w:val="24"/>
          <w:szCs w:val="24"/>
        </w:rPr>
        <w:t xml:space="preserve"> Source: Primary Data</w:t>
      </w:r>
    </w:p>
    <w:p w:rsidR="00216C5C" w:rsidRPr="00B575FB" w:rsidRDefault="00216C5C" w:rsidP="00216C5C">
      <w:pPr>
        <w:spacing w:after="0" w:line="240" w:lineRule="auto"/>
        <w:rPr>
          <w:rFonts w:ascii="Times New Roman" w:eastAsia="Times New Roman" w:hAnsi="Times New Roman" w:cs="Times New Roman"/>
          <w:b/>
          <w:spacing w:val="1"/>
          <w:sz w:val="24"/>
          <w:szCs w:val="24"/>
        </w:rPr>
      </w:pPr>
    </w:p>
    <w:p w:rsidR="00782DF3" w:rsidRPr="00B575FB" w:rsidRDefault="00C07C83"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The findings in table 3</w:t>
      </w:r>
      <w:r w:rsidR="00216C5C" w:rsidRPr="00B575FB">
        <w:rPr>
          <w:rFonts w:ascii="Times New Roman" w:eastAsia="Times New Roman" w:hAnsi="Times New Roman" w:cs="Times New Roman"/>
          <w:sz w:val="24"/>
          <w:szCs w:val="24"/>
        </w:rPr>
        <w:t xml:space="preserve"> show that a total of 83.5% of respondents were either not effective or less effective in giving feedback to parents on students’ academic achievement. This finding infer that teachers had been ineffective in ensuring that parents or guardians get feedback on how their children were progressing academically in Nandi East Sub-County, Kenya. As opined by </w:t>
      </w:r>
      <w:proofErr w:type="spellStart"/>
      <w:r w:rsidR="00216C5C" w:rsidRPr="00B575FB">
        <w:rPr>
          <w:rFonts w:ascii="Times New Roman" w:eastAsia="Times New Roman" w:hAnsi="Times New Roman" w:cs="Times New Roman"/>
          <w:sz w:val="24"/>
          <w:szCs w:val="24"/>
        </w:rPr>
        <w:t>Ayoo</w:t>
      </w:r>
      <w:proofErr w:type="spellEnd"/>
      <w:r w:rsidR="00216C5C" w:rsidRPr="00B575FB">
        <w:rPr>
          <w:rFonts w:ascii="Times New Roman" w:eastAsia="Times New Roman" w:hAnsi="Times New Roman" w:cs="Times New Roman"/>
          <w:sz w:val="24"/>
          <w:szCs w:val="24"/>
        </w:rPr>
        <w:t>, (2016), the objective of giving feedback to parents and guardians on students’ evaluation include obtaining frequent feedback on teachers’ instruction</w:t>
      </w:r>
      <w:r w:rsidR="00782DF3" w:rsidRPr="00B575FB">
        <w:rPr>
          <w:rFonts w:ascii="Times New Roman" w:eastAsia="Times New Roman" w:hAnsi="Times New Roman" w:cs="Times New Roman"/>
          <w:sz w:val="24"/>
          <w:szCs w:val="24"/>
        </w:rPr>
        <w:t xml:space="preserve"> and students learning</w:t>
      </w:r>
      <w:r w:rsidR="00216C5C" w:rsidRPr="00B575FB">
        <w:rPr>
          <w:rFonts w:ascii="Times New Roman" w:eastAsia="Times New Roman" w:hAnsi="Times New Roman" w:cs="Times New Roman"/>
          <w:sz w:val="24"/>
          <w:szCs w:val="24"/>
        </w:rPr>
        <w:t xml:space="preserve">. </w:t>
      </w:r>
    </w:p>
    <w:p w:rsidR="00216C5C" w:rsidRPr="00B575FB" w:rsidRDefault="00216C5C"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The findings further indicated that a majority, (totaling 95.9%) of respondents were either not effective or less effective in exam invigilation in most secondary schools in Nandi East Sub-County. Ineffectiveness in examination invigilation could suggest that studen</w:t>
      </w:r>
      <w:r w:rsidR="002D1772">
        <w:rPr>
          <w:rFonts w:ascii="Times New Roman" w:eastAsia="Times New Roman" w:hAnsi="Times New Roman" w:cs="Times New Roman"/>
          <w:sz w:val="24"/>
          <w:szCs w:val="24"/>
        </w:rPr>
        <w:t>ts could not have been trained o</w:t>
      </w:r>
      <w:r w:rsidRPr="00B575FB">
        <w:rPr>
          <w:rFonts w:ascii="Times New Roman" w:eastAsia="Times New Roman" w:hAnsi="Times New Roman" w:cs="Times New Roman"/>
          <w:sz w:val="24"/>
          <w:szCs w:val="24"/>
        </w:rPr>
        <w:t xml:space="preserve">n how best to conduct themselves during examination. This could have exposed them to cheating in external and internal examinations and practical. On marking of class exercises, a total of 87.9%, of respondents were either not effective or less effective in performance of this role. It is apparent from the findings that majority of teachers were ineffective in marking, and possibly assessment of students during classwork in Nandi East Sub-County. This finding is consistent with </w:t>
      </w:r>
      <w:proofErr w:type="spellStart"/>
      <w:r w:rsidRPr="00B575FB">
        <w:rPr>
          <w:rFonts w:ascii="Times New Roman" w:eastAsia="Times New Roman" w:hAnsi="Times New Roman" w:cs="Times New Roman"/>
          <w:sz w:val="24"/>
          <w:szCs w:val="24"/>
        </w:rPr>
        <w:t>Musau</w:t>
      </w:r>
      <w:proofErr w:type="spellEnd"/>
      <w:r w:rsidRPr="00B575FB">
        <w:rPr>
          <w:rFonts w:ascii="Times New Roman" w:eastAsia="Times New Roman" w:hAnsi="Times New Roman" w:cs="Times New Roman"/>
          <w:sz w:val="24"/>
          <w:szCs w:val="24"/>
        </w:rPr>
        <w:t>, (2015) finding which established that ineffective evaluation methods denies teachers an opportunity to support and use a range of assessment to make students thinking visible during class hour.</w:t>
      </w:r>
    </w:p>
    <w:p w:rsidR="00216C5C" w:rsidRPr="00B575FB" w:rsidRDefault="00216C5C"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The findings further show that a total of 79.4% of respondents were ineffective in analysis of results in secondary schools within Nandi East Sub-County. On marking exams, a total of 85.6% of respondents were either not effective or less effective. The finding implies that teachers were ineffective in marking and analyzing exams in secondary schools in Nandi East Sub-County. Marking and analysis of results could have enabled teachers become familiar with students preparation, knowledge abilities and adjust their teaching to maximize on the class teaching and learning (</w:t>
      </w:r>
      <w:proofErr w:type="spellStart"/>
      <w:r w:rsidRPr="00B575FB">
        <w:rPr>
          <w:rFonts w:ascii="Times New Roman" w:eastAsia="Times New Roman" w:hAnsi="Times New Roman" w:cs="Times New Roman"/>
          <w:sz w:val="24"/>
          <w:szCs w:val="24"/>
        </w:rPr>
        <w:t>Muchiri</w:t>
      </w:r>
      <w:proofErr w:type="spellEnd"/>
      <w:r w:rsidRPr="00B575FB">
        <w:rPr>
          <w:rFonts w:ascii="Times New Roman" w:eastAsia="Times New Roman" w:hAnsi="Times New Roman" w:cs="Times New Roman"/>
          <w:sz w:val="24"/>
          <w:szCs w:val="24"/>
        </w:rPr>
        <w:t>, 2014)</w:t>
      </w:r>
    </w:p>
    <w:p w:rsidR="00216C5C" w:rsidRPr="00B575FB" w:rsidRDefault="00216C5C"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 On Marking of CATs, 64.5% and 29.8% of respondents said they were not effective and less effective respectively in secondary schools in Nandi East Sub County. This implies that most teachers were ineffective in performance of this role in the sub county. </w:t>
      </w:r>
      <w:proofErr w:type="spellStart"/>
      <w:r w:rsidRPr="00B575FB">
        <w:rPr>
          <w:rFonts w:ascii="Times New Roman" w:eastAsia="Times New Roman" w:hAnsi="Times New Roman" w:cs="Times New Roman"/>
          <w:sz w:val="24"/>
          <w:szCs w:val="24"/>
        </w:rPr>
        <w:t>Murithi</w:t>
      </w:r>
      <w:proofErr w:type="spellEnd"/>
      <w:r w:rsidRPr="00B575FB">
        <w:rPr>
          <w:rFonts w:ascii="Times New Roman" w:eastAsia="Times New Roman" w:hAnsi="Times New Roman" w:cs="Times New Roman"/>
          <w:sz w:val="24"/>
          <w:szCs w:val="24"/>
        </w:rPr>
        <w:t xml:space="preserve"> (2015) argue that by marking CATs and Examinations, teachers could learn about students’ prior knowledge to establish key concepts learnt, facts, or major ideas. Teachers ineffectiveness in marking of examinations and CATs could imply that the students could not have been given the rightful marks and possibly the right decisions may not have been made. </w:t>
      </w:r>
    </w:p>
    <w:p w:rsidR="003B328C" w:rsidRPr="00B575FB" w:rsidRDefault="00216C5C" w:rsidP="003B328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Majority of respondents, a total of 96.7% were either not effective or less effective in setting of exams. On setting of CATS, a further 96.2% of respondents said they were either not effective or less effective. This finding suggests that most teachers in the Sub-County were ineffective in setting of CATs and Examinations. </w:t>
      </w:r>
      <w:r w:rsidRPr="00B575FB">
        <w:rPr>
          <w:rFonts w:ascii="Times New Roman" w:eastAsia="Times New Roman" w:hAnsi="Times New Roman" w:cs="Times New Roman"/>
          <w:sz w:val="24"/>
          <w:szCs w:val="24"/>
        </w:rPr>
        <w:lastRenderedPageBreak/>
        <w:t>Consequently, the quality of examinations and CATs could have been possibly compromised in Nandi East Sub-County. This could have enabled teachers’ regularly asses what they do in the classroom and establish weather their students were learning or not.</w:t>
      </w:r>
      <w:bookmarkStart w:id="28" w:name="_Toc525728783"/>
      <w:bookmarkEnd w:id="24"/>
    </w:p>
    <w:p w:rsidR="00216C5C" w:rsidRPr="00B575FB" w:rsidRDefault="00216C5C" w:rsidP="003B328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b/>
          <w:bCs/>
          <w:sz w:val="24"/>
          <w:szCs w:val="24"/>
        </w:rPr>
        <w:t>Teachers’ differences in performance of evaluation role by school category.</w:t>
      </w:r>
      <w:bookmarkEnd w:id="28"/>
    </w:p>
    <w:p w:rsidR="00216C5C" w:rsidRPr="00B575FB" w:rsidRDefault="00216C5C"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In order to find out whether there was a statistically significant difference between respondents in Boarding and Day schools with respect to performance of evaluation roles, an independent sample t-test was conducted. This was done at 0.05 alpha levels. The fi</w:t>
      </w:r>
      <w:r w:rsidR="00C07C83" w:rsidRPr="00B575FB">
        <w:rPr>
          <w:rFonts w:ascii="Times New Roman" w:eastAsia="Times New Roman" w:hAnsi="Times New Roman" w:cs="Times New Roman"/>
          <w:sz w:val="24"/>
          <w:szCs w:val="24"/>
        </w:rPr>
        <w:t>ndings are presented in Table 4</w:t>
      </w:r>
      <w:r w:rsidRPr="00B575FB">
        <w:rPr>
          <w:rFonts w:ascii="Times New Roman" w:eastAsia="Times New Roman" w:hAnsi="Times New Roman" w:cs="Times New Roman"/>
          <w:sz w:val="24"/>
          <w:szCs w:val="24"/>
        </w:rPr>
        <w:t>.</w:t>
      </w:r>
    </w:p>
    <w:p w:rsidR="00216C5C" w:rsidRPr="00B575FB" w:rsidRDefault="00216C5C" w:rsidP="00216C5C">
      <w:pPr>
        <w:keepNext/>
        <w:spacing w:line="240" w:lineRule="auto"/>
        <w:rPr>
          <w:rFonts w:ascii="Times New Roman" w:eastAsia="Times New Roman" w:hAnsi="Times New Roman" w:cs="Times New Roman"/>
          <w:b/>
          <w:bCs/>
          <w:sz w:val="24"/>
          <w:szCs w:val="24"/>
        </w:rPr>
      </w:pPr>
      <w:bookmarkStart w:id="29" w:name="_Toc525728858"/>
      <w:r w:rsidRPr="00B575FB">
        <w:rPr>
          <w:rFonts w:ascii="Times New Roman" w:eastAsia="Times New Roman" w:hAnsi="Times New Roman" w:cs="Times New Roman"/>
          <w:b/>
          <w:bCs/>
          <w:sz w:val="24"/>
          <w:szCs w:val="24"/>
        </w:rPr>
        <w:t>Table</w:t>
      </w:r>
      <w:r w:rsidR="00C07C83" w:rsidRPr="00B575FB">
        <w:rPr>
          <w:rFonts w:ascii="Times New Roman" w:eastAsia="Times New Roman" w:hAnsi="Times New Roman" w:cs="Times New Roman"/>
          <w:b/>
          <w:bCs/>
          <w:sz w:val="24"/>
          <w:szCs w:val="24"/>
        </w:rPr>
        <w:t xml:space="preserve"> 4</w:t>
      </w:r>
      <w:r w:rsidRPr="00B575FB">
        <w:rPr>
          <w:rFonts w:ascii="Times New Roman" w:eastAsia="Times New Roman" w:hAnsi="Times New Roman" w:cs="Times New Roman"/>
          <w:b/>
          <w:bCs/>
          <w:sz w:val="24"/>
          <w:szCs w:val="24"/>
        </w:rPr>
        <w:t>: T-test on Differences in Performance of Evaluation roles by school Category</w:t>
      </w:r>
      <w:bookmarkEnd w:id="29"/>
    </w:p>
    <w:tbl>
      <w:tblPr>
        <w:tblW w:w="7972" w:type="dxa"/>
        <w:tblInd w:w="108" w:type="dxa"/>
        <w:tblBorders>
          <w:top w:val="single" w:sz="4" w:space="0" w:color="auto"/>
          <w:bottom w:val="single" w:sz="4" w:space="0" w:color="auto"/>
        </w:tblBorders>
        <w:tblLayout w:type="fixed"/>
        <w:tblLook w:val="04A0" w:firstRow="1" w:lastRow="0" w:firstColumn="1" w:lastColumn="0" w:noHBand="0" w:noVBand="1"/>
      </w:tblPr>
      <w:tblGrid>
        <w:gridCol w:w="2700"/>
        <w:gridCol w:w="630"/>
        <w:gridCol w:w="810"/>
        <w:gridCol w:w="810"/>
        <w:gridCol w:w="720"/>
        <w:gridCol w:w="1030"/>
        <w:gridCol w:w="1272"/>
      </w:tblGrid>
      <w:tr w:rsidR="00216C5C" w:rsidRPr="00B575FB" w:rsidTr="00216C5C">
        <w:trPr>
          <w:trHeight w:val="399"/>
        </w:trPr>
        <w:tc>
          <w:tcPr>
            <w:tcW w:w="270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School Category</w:t>
            </w:r>
          </w:p>
        </w:tc>
        <w:tc>
          <w:tcPr>
            <w:tcW w:w="63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N</w:t>
            </w:r>
          </w:p>
        </w:tc>
        <w:tc>
          <w:tcPr>
            <w:tcW w:w="81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Mean</w:t>
            </w:r>
          </w:p>
        </w:tc>
        <w:tc>
          <w:tcPr>
            <w:tcW w:w="81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SD</w:t>
            </w:r>
          </w:p>
        </w:tc>
        <w:tc>
          <w:tcPr>
            <w:tcW w:w="72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proofErr w:type="spellStart"/>
            <w:r w:rsidRPr="00B575FB">
              <w:rPr>
                <w:rFonts w:ascii="Times New Roman" w:eastAsia="Times New Roman" w:hAnsi="Times New Roman" w:cs="Times New Roman"/>
                <w:b/>
                <w:sz w:val="24"/>
                <w:szCs w:val="24"/>
              </w:rPr>
              <w:t>df</w:t>
            </w:r>
            <w:proofErr w:type="spellEnd"/>
          </w:p>
        </w:tc>
        <w:tc>
          <w:tcPr>
            <w:tcW w:w="1030"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t-value</w:t>
            </w:r>
          </w:p>
        </w:tc>
        <w:tc>
          <w:tcPr>
            <w:tcW w:w="1272" w:type="dxa"/>
            <w:vMerge w:val="restart"/>
            <w:hideMark/>
          </w:tcPr>
          <w:p w:rsidR="00216C5C" w:rsidRPr="00B575FB" w:rsidRDefault="00216C5C" w:rsidP="00216C5C">
            <w:pPr>
              <w:spacing w:after="0"/>
              <w:jc w:val="both"/>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ρ-value</w:t>
            </w:r>
          </w:p>
        </w:tc>
      </w:tr>
      <w:tr w:rsidR="00216C5C" w:rsidRPr="00B575FB" w:rsidTr="00216C5C">
        <w:trPr>
          <w:trHeight w:val="399"/>
        </w:trPr>
        <w:tc>
          <w:tcPr>
            <w:tcW w:w="270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63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81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81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72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1030"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c>
          <w:tcPr>
            <w:tcW w:w="1272" w:type="dxa"/>
            <w:vMerge/>
            <w:tcBorders>
              <w:bottom w:val="single" w:sz="4" w:space="0" w:color="auto"/>
            </w:tcBorders>
            <w:vAlign w:val="center"/>
            <w:hideMark/>
          </w:tcPr>
          <w:p w:rsidR="00216C5C" w:rsidRPr="00B575FB" w:rsidRDefault="00216C5C" w:rsidP="00216C5C">
            <w:pPr>
              <w:spacing w:after="0" w:line="240" w:lineRule="auto"/>
              <w:rPr>
                <w:rFonts w:ascii="Times New Roman" w:eastAsia="Times New Roman" w:hAnsi="Times New Roman" w:cs="Times New Roman"/>
                <w:b/>
                <w:sz w:val="24"/>
                <w:szCs w:val="24"/>
              </w:rPr>
            </w:pPr>
          </w:p>
        </w:tc>
      </w:tr>
      <w:tr w:rsidR="00216C5C" w:rsidRPr="00B575FB" w:rsidTr="00216C5C">
        <w:trPr>
          <w:trHeight w:val="245"/>
        </w:trPr>
        <w:tc>
          <w:tcPr>
            <w:tcW w:w="270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Boarding</w:t>
            </w:r>
          </w:p>
        </w:tc>
        <w:tc>
          <w:tcPr>
            <w:tcW w:w="63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70</w:t>
            </w:r>
          </w:p>
        </w:tc>
        <w:tc>
          <w:tcPr>
            <w:tcW w:w="81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1.65</w:t>
            </w:r>
          </w:p>
        </w:tc>
        <w:tc>
          <w:tcPr>
            <w:tcW w:w="81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0.43</w:t>
            </w:r>
          </w:p>
        </w:tc>
        <w:tc>
          <w:tcPr>
            <w:tcW w:w="720" w:type="dxa"/>
            <w:tcBorders>
              <w:top w:val="single" w:sz="4" w:space="0" w:color="auto"/>
            </w:tcBorders>
            <w:vAlign w:val="center"/>
            <w:hideMark/>
          </w:tcPr>
          <w:p w:rsidR="00216C5C" w:rsidRPr="00B575FB" w:rsidRDefault="00216C5C" w:rsidP="00216C5C">
            <w:pPr>
              <w:autoSpaceDE w:val="0"/>
              <w:autoSpaceDN w:val="0"/>
              <w:adjustRightInd w:val="0"/>
              <w:spacing w:after="0"/>
              <w:ind w:left="60" w:right="6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122</w:t>
            </w:r>
          </w:p>
        </w:tc>
        <w:tc>
          <w:tcPr>
            <w:tcW w:w="1030" w:type="dxa"/>
            <w:tcBorders>
              <w:top w:val="single" w:sz="4" w:space="0" w:color="auto"/>
            </w:tcBorders>
            <w:hideMark/>
          </w:tcPr>
          <w:p w:rsidR="00216C5C" w:rsidRPr="00B575FB" w:rsidRDefault="00216C5C" w:rsidP="00216C5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-0.276</w:t>
            </w:r>
          </w:p>
        </w:tc>
        <w:tc>
          <w:tcPr>
            <w:tcW w:w="1272" w:type="dxa"/>
            <w:tcBorders>
              <w:top w:val="single" w:sz="4" w:space="0" w:color="auto"/>
            </w:tcBorders>
            <w:hideMark/>
          </w:tcPr>
          <w:p w:rsidR="00216C5C" w:rsidRPr="00B575FB" w:rsidRDefault="00216C5C" w:rsidP="00216C5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0.783</w:t>
            </w:r>
          </w:p>
        </w:tc>
      </w:tr>
      <w:tr w:rsidR="00216C5C" w:rsidRPr="00B575FB" w:rsidTr="00216C5C">
        <w:trPr>
          <w:trHeight w:val="331"/>
        </w:trPr>
        <w:tc>
          <w:tcPr>
            <w:tcW w:w="2700" w:type="dxa"/>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Day</w:t>
            </w:r>
          </w:p>
        </w:tc>
        <w:tc>
          <w:tcPr>
            <w:tcW w:w="630" w:type="dxa"/>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54</w:t>
            </w:r>
          </w:p>
        </w:tc>
        <w:tc>
          <w:tcPr>
            <w:tcW w:w="810" w:type="dxa"/>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1.67</w:t>
            </w:r>
          </w:p>
        </w:tc>
        <w:tc>
          <w:tcPr>
            <w:tcW w:w="810" w:type="dxa"/>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0.42</w:t>
            </w:r>
          </w:p>
        </w:tc>
        <w:tc>
          <w:tcPr>
            <w:tcW w:w="720" w:type="dxa"/>
            <w:vAlign w:val="center"/>
          </w:tcPr>
          <w:p w:rsidR="00216C5C" w:rsidRPr="00B575FB" w:rsidRDefault="00216C5C" w:rsidP="00216C5C">
            <w:pPr>
              <w:autoSpaceDE w:val="0"/>
              <w:autoSpaceDN w:val="0"/>
              <w:adjustRightInd w:val="0"/>
              <w:spacing w:after="0"/>
              <w:ind w:left="60" w:right="60"/>
              <w:jc w:val="both"/>
              <w:rPr>
                <w:rFonts w:ascii="Times New Roman" w:eastAsia="Times New Roman" w:hAnsi="Times New Roman" w:cs="Times New Roman"/>
                <w:sz w:val="24"/>
                <w:szCs w:val="24"/>
              </w:rPr>
            </w:pPr>
          </w:p>
        </w:tc>
        <w:tc>
          <w:tcPr>
            <w:tcW w:w="1030" w:type="dxa"/>
          </w:tcPr>
          <w:p w:rsidR="00216C5C" w:rsidRPr="00B575FB" w:rsidRDefault="00216C5C" w:rsidP="00216C5C">
            <w:pPr>
              <w:spacing w:after="0"/>
              <w:jc w:val="both"/>
              <w:rPr>
                <w:rFonts w:ascii="Times New Roman" w:eastAsia="Times New Roman" w:hAnsi="Times New Roman" w:cs="Times New Roman"/>
                <w:sz w:val="24"/>
                <w:szCs w:val="24"/>
              </w:rPr>
            </w:pPr>
          </w:p>
        </w:tc>
        <w:tc>
          <w:tcPr>
            <w:tcW w:w="1272" w:type="dxa"/>
          </w:tcPr>
          <w:p w:rsidR="00216C5C" w:rsidRPr="00B575FB" w:rsidRDefault="00216C5C" w:rsidP="00216C5C">
            <w:pPr>
              <w:spacing w:after="0"/>
              <w:jc w:val="both"/>
              <w:rPr>
                <w:rFonts w:ascii="Times New Roman" w:eastAsia="Times New Roman" w:hAnsi="Times New Roman" w:cs="Times New Roman"/>
                <w:sz w:val="24"/>
                <w:szCs w:val="24"/>
              </w:rPr>
            </w:pPr>
          </w:p>
        </w:tc>
      </w:tr>
    </w:tbl>
    <w:p w:rsidR="00216C5C" w:rsidRPr="00B575FB" w:rsidRDefault="00216C5C" w:rsidP="00216C5C">
      <w:pPr>
        <w:tabs>
          <w:tab w:val="left" w:pos="2934"/>
        </w:tabs>
        <w:spacing w:after="0"/>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Source: Primary Data</w:t>
      </w:r>
      <w:r w:rsidRPr="00B575FB">
        <w:rPr>
          <w:rFonts w:ascii="Times New Roman" w:eastAsia="Times New Roman" w:hAnsi="Times New Roman" w:cs="Times New Roman"/>
          <w:b/>
          <w:sz w:val="24"/>
          <w:szCs w:val="24"/>
        </w:rPr>
        <w:tab/>
      </w:r>
    </w:p>
    <w:p w:rsidR="003B328C" w:rsidRPr="00B575FB" w:rsidRDefault="00216C5C" w:rsidP="003B328C">
      <w:pPr>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ab/>
        <w:t>The findings show that the difference in performance of evaluation roles by respondents teaching in Boarding and Day schools was not statistically significant at 0.05, t(122)= -0.276, ρ&lt;0.0</w:t>
      </w:r>
      <w:r w:rsidR="00C03BF9" w:rsidRPr="00B575FB">
        <w:rPr>
          <w:rFonts w:ascii="Times New Roman" w:eastAsia="Times New Roman" w:hAnsi="Times New Roman" w:cs="Times New Roman"/>
          <w:sz w:val="24"/>
          <w:szCs w:val="24"/>
        </w:rPr>
        <w:t xml:space="preserve">5). This finding contradicts </w:t>
      </w:r>
      <w:proofErr w:type="spellStart"/>
      <w:r w:rsidR="00C03BF9" w:rsidRPr="00B575FB">
        <w:rPr>
          <w:rFonts w:ascii="Times New Roman" w:eastAsia="Times New Roman" w:hAnsi="Times New Roman" w:cs="Times New Roman"/>
          <w:sz w:val="24"/>
          <w:szCs w:val="24"/>
        </w:rPr>
        <w:t>Musau</w:t>
      </w:r>
      <w:proofErr w:type="spellEnd"/>
      <w:r w:rsidR="00C03BF9" w:rsidRPr="00B575FB">
        <w:rPr>
          <w:rFonts w:ascii="Times New Roman" w:eastAsia="Times New Roman" w:hAnsi="Times New Roman" w:cs="Times New Roman"/>
          <w:sz w:val="24"/>
          <w:szCs w:val="24"/>
        </w:rPr>
        <w:t xml:space="preserve"> (2015</w:t>
      </w:r>
      <w:r w:rsidRPr="00B575FB">
        <w:rPr>
          <w:rFonts w:ascii="Times New Roman" w:eastAsia="Times New Roman" w:hAnsi="Times New Roman" w:cs="Times New Roman"/>
          <w:sz w:val="24"/>
          <w:szCs w:val="24"/>
        </w:rPr>
        <w:t xml:space="preserve">) finding which </w:t>
      </w:r>
      <w:r w:rsidR="002D1772">
        <w:rPr>
          <w:rFonts w:ascii="Times New Roman" w:eastAsia="Times New Roman" w:hAnsi="Times New Roman" w:cs="Times New Roman"/>
          <w:sz w:val="24"/>
          <w:szCs w:val="24"/>
        </w:rPr>
        <w:t xml:space="preserve">had </w:t>
      </w:r>
      <w:r w:rsidRPr="00B575FB">
        <w:rPr>
          <w:rFonts w:ascii="Times New Roman" w:eastAsia="Times New Roman" w:hAnsi="Times New Roman" w:cs="Times New Roman"/>
          <w:sz w:val="24"/>
          <w:szCs w:val="24"/>
        </w:rPr>
        <w:t xml:space="preserve">established that teachers’ performance roles in boarding schools were significantly different with those in day schools. He further explained that this could have been influenced by such teachers living within the school compound and probably had more student-teacher contact hours. The findings therefore show that teachers’ performance of evaluation roles was not statistically significantly different between teachers teaching in Boarding and Day schools. This implies that Category of the school where teachers taught, either boarding or day, did not influence teachers’ performance of evaluation </w:t>
      </w:r>
      <w:bookmarkStart w:id="30" w:name="_Toc525728784"/>
      <w:r w:rsidR="003B328C" w:rsidRPr="00B575FB">
        <w:rPr>
          <w:rFonts w:ascii="Times New Roman" w:eastAsia="Times New Roman" w:hAnsi="Times New Roman" w:cs="Times New Roman"/>
          <w:sz w:val="24"/>
          <w:szCs w:val="24"/>
        </w:rPr>
        <w:t>roles in Nandi East Sub-County.</w:t>
      </w:r>
    </w:p>
    <w:p w:rsidR="00216C5C" w:rsidRPr="00B575FB" w:rsidRDefault="00216C5C" w:rsidP="003B328C">
      <w:pPr>
        <w:spacing w:after="0"/>
        <w:jc w:val="both"/>
        <w:rPr>
          <w:rFonts w:ascii="Times New Roman" w:eastAsia="Times New Roman" w:hAnsi="Times New Roman" w:cs="Times New Roman"/>
          <w:sz w:val="24"/>
          <w:szCs w:val="24"/>
        </w:rPr>
      </w:pPr>
      <w:r w:rsidRPr="00B575FB">
        <w:rPr>
          <w:rFonts w:ascii="Times New Roman" w:eastAsia="Times New Roman" w:hAnsi="Times New Roman" w:cs="Times New Roman"/>
          <w:b/>
          <w:bCs/>
          <w:sz w:val="24"/>
          <w:szCs w:val="24"/>
        </w:rPr>
        <w:t xml:space="preserve"> Differences in Performance of Evaluation roles by work Experience</w:t>
      </w:r>
      <w:bookmarkEnd w:id="30"/>
    </w:p>
    <w:p w:rsidR="00216C5C" w:rsidRPr="00B575FB" w:rsidRDefault="00216C5C" w:rsidP="00216C5C">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 ANOVA was conducted to determine whether there exist statistically significant differences in teachers’ performance of evaluation roles with respect to respondents’ work experience. The findings of this analysis are presented in t</w:t>
      </w:r>
      <w:r w:rsidR="00C07C83" w:rsidRPr="00B575FB">
        <w:rPr>
          <w:rFonts w:ascii="Times New Roman" w:eastAsia="Times New Roman" w:hAnsi="Times New Roman" w:cs="Times New Roman"/>
          <w:sz w:val="24"/>
          <w:szCs w:val="24"/>
        </w:rPr>
        <w:t>able 5</w:t>
      </w:r>
      <w:r w:rsidRPr="00B575FB">
        <w:rPr>
          <w:rFonts w:ascii="Times New Roman" w:eastAsia="Times New Roman" w:hAnsi="Times New Roman" w:cs="Times New Roman"/>
          <w:sz w:val="24"/>
          <w:szCs w:val="24"/>
        </w:rPr>
        <w:t>.</w:t>
      </w:r>
    </w:p>
    <w:p w:rsidR="00216C5C" w:rsidRPr="00B575FB" w:rsidRDefault="00216C5C" w:rsidP="00216C5C">
      <w:pPr>
        <w:keepNext/>
        <w:spacing w:line="240" w:lineRule="auto"/>
        <w:jc w:val="both"/>
        <w:rPr>
          <w:rFonts w:ascii="Times New Roman" w:eastAsia="Times New Roman" w:hAnsi="Times New Roman" w:cs="Times New Roman"/>
          <w:b/>
          <w:bCs/>
          <w:sz w:val="24"/>
          <w:szCs w:val="24"/>
        </w:rPr>
      </w:pPr>
      <w:bookmarkStart w:id="31" w:name="_Toc525728859"/>
      <w:r w:rsidRPr="00B575FB">
        <w:rPr>
          <w:rFonts w:ascii="Times New Roman" w:eastAsia="Times New Roman" w:hAnsi="Times New Roman" w:cs="Times New Roman"/>
          <w:b/>
          <w:bCs/>
          <w:sz w:val="24"/>
          <w:szCs w:val="24"/>
        </w:rPr>
        <w:t xml:space="preserve">Table </w:t>
      </w:r>
      <w:r w:rsidRPr="00B575FB">
        <w:rPr>
          <w:rFonts w:ascii="Times New Roman" w:eastAsia="Times New Roman" w:hAnsi="Times New Roman" w:cs="Times New Roman"/>
          <w:b/>
          <w:bCs/>
          <w:sz w:val="24"/>
          <w:szCs w:val="24"/>
        </w:rPr>
        <w:fldChar w:fldCharType="begin"/>
      </w:r>
      <w:r w:rsidRPr="00B575FB">
        <w:rPr>
          <w:rFonts w:ascii="Times New Roman" w:eastAsia="Times New Roman" w:hAnsi="Times New Roman" w:cs="Times New Roman"/>
          <w:b/>
          <w:bCs/>
          <w:sz w:val="24"/>
          <w:szCs w:val="24"/>
        </w:rPr>
        <w:instrText xml:space="preserve"> SEQ Table \* ARABIC </w:instrText>
      </w:r>
      <w:r w:rsidRPr="00B575FB">
        <w:rPr>
          <w:rFonts w:ascii="Times New Roman" w:eastAsia="Times New Roman" w:hAnsi="Times New Roman" w:cs="Times New Roman"/>
          <w:b/>
          <w:bCs/>
          <w:sz w:val="24"/>
          <w:szCs w:val="24"/>
        </w:rPr>
        <w:fldChar w:fldCharType="separate"/>
      </w:r>
      <w:r w:rsidR="00C07C83" w:rsidRPr="00B575FB">
        <w:rPr>
          <w:rFonts w:ascii="Times New Roman" w:eastAsia="Times New Roman" w:hAnsi="Times New Roman" w:cs="Times New Roman"/>
          <w:b/>
          <w:bCs/>
          <w:noProof/>
          <w:sz w:val="24"/>
          <w:szCs w:val="24"/>
        </w:rPr>
        <w:t>5</w:t>
      </w:r>
      <w:r w:rsidRPr="00B575FB">
        <w:rPr>
          <w:rFonts w:ascii="Times New Roman" w:eastAsia="Times New Roman" w:hAnsi="Times New Roman" w:cs="Times New Roman"/>
          <w:b/>
          <w:bCs/>
          <w:sz w:val="24"/>
          <w:szCs w:val="24"/>
        </w:rPr>
        <w:fldChar w:fldCharType="end"/>
      </w:r>
      <w:r w:rsidRPr="00B575FB">
        <w:rPr>
          <w:rFonts w:ascii="Times New Roman" w:eastAsia="Times New Roman" w:hAnsi="Times New Roman" w:cs="Times New Roman"/>
          <w:b/>
          <w:bCs/>
          <w:sz w:val="24"/>
          <w:szCs w:val="24"/>
        </w:rPr>
        <w:t>: ANOVA of Performance of Evaluation Roles by work experience</w:t>
      </w:r>
      <w:bookmarkEnd w:id="31"/>
    </w:p>
    <w:tbl>
      <w:tblPr>
        <w:tblW w:w="757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84"/>
        <w:gridCol w:w="1470"/>
        <w:gridCol w:w="1009"/>
        <w:gridCol w:w="1394"/>
        <w:gridCol w:w="1009"/>
        <w:gridCol w:w="1009"/>
      </w:tblGrid>
      <w:tr w:rsidR="00216C5C" w:rsidRPr="00B575FB" w:rsidTr="00216C5C">
        <w:trPr>
          <w:cantSplit/>
        </w:trPr>
        <w:tc>
          <w:tcPr>
            <w:tcW w:w="1684" w:type="dxa"/>
            <w:tcBorders>
              <w:bottom w:val="single" w:sz="4" w:space="0" w:color="auto"/>
            </w:tcBorders>
            <w:shd w:val="clear" w:color="auto" w:fill="FFFFFF"/>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b/>
                <w:sz w:val="24"/>
                <w:szCs w:val="24"/>
              </w:rPr>
            </w:pPr>
          </w:p>
        </w:tc>
        <w:tc>
          <w:tcPr>
            <w:tcW w:w="1470"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Sum of Squares</w:t>
            </w:r>
          </w:p>
        </w:tc>
        <w:tc>
          <w:tcPr>
            <w:tcW w:w="1009"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b/>
                <w:sz w:val="24"/>
                <w:szCs w:val="24"/>
              </w:rPr>
            </w:pPr>
            <w:proofErr w:type="spellStart"/>
            <w:r w:rsidRPr="00B575FB">
              <w:rPr>
                <w:rFonts w:ascii="Times New Roman" w:eastAsia="Times New Roman" w:hAnsi="Times New Roman" w:cs="Times New Roman"/>
                <w:b/>
                <w:sz w:val="24"/>
                <w:szCs w:val="24"/>
              </w:rPr>
              <w:t>df</w:t>
            </w:r>
            <w:proofErr w:type="spellEnd"/>
          </w:p>
        </w:tc>
        <w:tc>
          <w:tcPr>
            <w:tcW w:w="1394"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Mean Square</w:t>
            </w:r>
          </w:p>
        </w:tc>
        <w:tc>
          <w:tcPr>
            <w:tcW w:w="1009"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F</w:t>
            </w:r>
          </w:p>
        </w:tc>
        <w:tc>
          <w:tcPr>
            <w:tcW w:w="1009" w:type="dxa"/>
            <w:tcBorders>
              <w:bottom w:val="single" w:sz="4" w:space="0" w:color="auto"/>
            </w:tcBorders>
            <w:shd w:val="clear" w:color="auto" w:fill="FFFFFF"/>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Sig.</w:t>
            </w:r>
          </w:p>
        </w:tc>
      </w:tr>
      <w:tr w:rsidR="00216C5C" w:rsidRPr="00B575FB" w:rsidTr="00216C5C">
        <w:trPr>
          <w:cantSplit/>
        </w:trPr>
        <w:tc>
          <w:tcPr>
            <w:tcW w:w="1684"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Between Groups</w:t>
            </w:r>
          </w:p>
        </w:tc>
        <w:tc>
          <w:tcPr>
            <w:tcW w:w="1470"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.277</w:t>
            </w:r>
          </w:p>
        </w:tc>
        <w:tc>
          <w:tcPr>
            <w:tcW w:w="1009"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3</w:t>
            </w:r>
          </w:p>
        </w:tc>
        <w:tc>
          <w:tcPr>
            <w:tcW w:w="1394"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.092</w:t>
            </w:r>
          </w:p>
        </w:tc>
        <w:tc>
          <w:tcPr>
            <w:tcW w:w="1009"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.506</w:t>
            </w:r>
          </w:p>
        </w:tc>
        <w:tc>
          <w:tcPr>
            <w:tcW w:w="1009"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.679</w:t>
            </w:r>
          </w:p>
        </w:tc>
      </w:tr>
      <w:tr w:rsidR="00216C5C" w:rsidRPr="00B575FB" w:rsidTr="00216C5C">
        <w:trPr>
          <w:cantSplit/>
        </w:trPr>
        <w:tc>
          <w:tcPr>
            <w:tcW w:w="1684" w:type="dxa"/>
            <w:tcBorders>
              <w:bottom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Within Groups</w:t>
            </w:r>
          </w:p>
        </w:tc>
        <w:tc>
          <w:tcPr>
            <w:tcW w:w="1470" w:type="dxa"/>
            <w:tcBorders>
              <w:bottom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21.859</w:t>
            </w:r>
          </w:p>
        </w:tc>
        <w:tc>
          <w:tcPr>
            <w:tcW w:w="1009" w:type="dxa"/>
            <w:tcBorders>
              <w:bottom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120</w:t>
            </w:r>
          </w:p>
        </w:tc>
        <w:tc>
          <w:tcPr>
            <w:tcW w:w="1394" w:type="dxa"/>
            <w:tcBorders>
              <w:bottom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.182</w:t>
            </w:r>
          </w:p>
        </w:tc>
        <w:tc>
          <w:tcPr>
            <w:tcW w:w="1009" w:type="dxa"/>
            <w:tcBorders>
              <w:bottom w:val="single" w:sz="4" w:space="0" w:color="auto"/>
            </w:tcBorders>
            <w:shd w:val="clear" w:color="auto" w:fill="FFFFFF"/>
          </w:tcPr>
          <w:p w:rsidR="00216C5C" w:rsidRPr="00B575FB" w:rsidRDefault="00216C5C" w:rsidP="00216C5C">
            <w:pPr>
              <w:autoSpaceDE w:val="0"/>
              <w:autoSpaceDN w:val="0"/>
              <w:adjustRightInd w:val="0"/>
              <w:spacing w:after="0"/>
              <w:rPr>
                <w:rFonts w:ascii="Times New Roman" w:eastAsia="Times New Roman" w:hAnsi="Times New Roman" w:cs="Times New Roman"/>
                <w:sz w:val="24"/>
                <w:szCs w:val="24"/>
              </w:rPr>
            </w:pPr>
          </w:p>
        </w:tc>
        <w:tc>
          <w:tcPr>
            <w:tcW w:w="1009" w:type="dxa"/>
            <w:tcBorders>
              <w:bottom w:val="single" w:sz="4" w:space="0" w:color="auto"/>
            </w:tcBorders>
            <w:shd w:val="clear" w:color="auto" w:fill="FFFFFF"/>
          </w:tcPr>
          <w:p w:rsidR="00216C5C" w:rsidRPr="00B575FB" w:rsidRDefault="00216C5C" w:rsidP="00216C5C">
            <w:pPr>
              <w:autoSpaceDE w:val="0"/>
              <w:autoSpaceDN w:val="0"/>
              <w:adjustRightInd w:val="0"/>
              <w:spacing w:after="0"/>
              <w:rPr>
                <w:rFonts w:ascii="Times New Roman" w:eastAsia="Times New Roman" w:hAnsi="Times New Roman" w:cs="Times New Roman"/>
                <w:sz w:val="24"/>
                <w:szCs w:val="24"/>
              </w:rPr>
            </w:pPr>
          </w:p>
        </w:tc>
      </w:tr>
      <w:tr w:rsidR="00216C5C" w:rsidRPr="00B575FB" w:rsidTr="00216C5C">
        <w:trPr>
          <w:cantSplit/>
        </w:trPr>
        <w:tc>
          <w:tcPr>
            <w:tcW w:w="1684"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Total</w:t>
            </w:r>
          </w:p>
        </w:tc>
        <w:tc>
          <w:tcPr>
            <w:tcW w:w="1470"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22.136</w:t>
            </w:r>
          </w:p>
        </w:tc>
        <w:tc>
          <w:tcPr>
            <w:tcW w:w="1009"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right"/>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123</w:t>
            </w:r>
          </w:p>
        </w:tc>
        <w:tc>
          <w:tcPr>
            <w:tcW w:w="1394" w:type="dxa"/>
            <w:tcBorders>
              <w:top w:val="single" w:sz="4" w:space="0" w:color="auto"/>
            </w:tcBorders>
            <w:shd w:val="clear" w:color="auto" w:fill="FFFFFF"/>
          </w:tcPr>
          <w:p w:rsidR="00216C5C" w:rsidRPr="00B575FB" w:rsidRDefault="00216C5C" w:rsidP="00216C5C">
            <w:pPr>
              <w:autoSpaceDE w:val="0"/>
              <w:autoSpaceDN w:val="0"/>
              <w:adjustRightInd w:val="0"/>
              <w:spacing w:after="0"/>
              <w:rPr>
                <w:rFonts w:ascii="Times New Roman" w:eastAsia="Times New Roman" w:hAnsi="Times New Roman" w:cs="Times New Roman"/>
                <w:b/>
                <w:sz w:val="24"/>
                <w:szCs w:val="24"/>
              </w:rPr>
            </w:pPr>
          </w:p>
        </w:tc>
        <w:tc>
          <w:tcPr>
            <w:tcW w:w="1009" w:type="dxa"/>
            <w:tcBorders>
              <w:top w:val="single" w:sz="4" w:space="0" w:color="auto"/>
            </w:tcBorders>
            <w:shd w:val="clear" w:color="auto" w:fill="FFFFFF"/>
          </w:tcPr>
          <w:p w:rsidR="00216C5C" w:rsidRPr="00B575FB" w:rsidRDefault="00216C5C" w:rsidP="00216C5C">
            <w:pPr>
              <w:autoSpaceDE w:val="0"/>
              <w:autoSpaceDN w:val="0"/>
              <w:adjustRightInd w:val="0"/>
              <w:spacing w:after="0"/>
              <w:rPr>
                <w:rFonts w:ascii="Times New Roman" w:eastAsia="Times New Roman" w:hAnsi="Times New Roman" w:cs="Times New Roman"/>
                <w:b/>
                <w:sz w:val="24"/>
                <w:szCs w:val="24"/>
              </w:rPr>
            </w:pPr>
          </w:p>
        </w:tc>
        <w:tc>
          <w:tcPr>
            <w:tcW w:w="1009" w:type="dxa"/>
            <w:tcBorders>
              <w:top w:val="single" w:sz="4" w:space="0" w:color="auto"/>
            </w:tcBorders>
            <w:shd w:val="clear" w:color="auto" w:fill="FFFFFF"/>
          </w:tcPr>
          <w:p w:rsidR="00216C5C" w:rsidRPr="00B575FB" w:rsidRDefault="00216C5C" w:rsidP="00216C5C">
            <w:pPr>
              <w:autoSpaceDE w:val="0"/>
              <w:autoSpaceDN w:val="0"/>
              <w:adjustRightInd w:val="0"/>
              <w:spacing w:after="0"/>
              <w:rPr>
                <w:rFonts w:ascii="Times New Roman" w:eastAsia="Times New Roman" w:hAnsi="Times New Roman" w:cs="Times New Roman"/>
                <w:b/>
                <w:sz w:val="24"/>
                <w:szCs w:val="24"/>
              </w:rPr>
            </w:pPr>
          </w:p>
        </w:tc>
      </w:tr>
    </w:tbl>
    <w:p w:rsidR="00216C5C" w:rsidRPr="00B575FB" w:rsidRDefault="00216C5C" w:rsidP="00216C5C">
      <w:pPr>
        <w:tabs>
          <w:tab w:val="left" w:pos="3503"/>
        </w:tabs>
        <w:spacing w:after="0"/>
        <w:rPr>
          <w:rFonts w:ascii="Times New Roman" w:eastAsia="Times New Roman" w:hAnsi="Times New Roman" w:cs="Times New Roman"/>
          <w:sz w:val="24"/>
          <w:szCs w:val="24"/>
        </w:rPr>
      </w:pPr>
      <w:r w:rsidRPr="00B575FB">
        <w:rPr>
          <w:rFonts w:ascii="Times New Roman" w:eastAsia="Times New Roman" w:hAnsi="Times New Roman" w:cs="Times New Roman"/>
          <w:b/>
          <w:sz w:val="24"/>
          <w:szCs w:val="24"/>
        </w:rPr>
        <w:t>Source: Primary Data</w:t>
      </w:r>
      <w:r w:rsidRPr="00B575FB">
        <w:rPr>
          <w:rFonts w:ascii="Times New Roman" w:eastAsia="Times New Roman" w:hAnsi="Times New Roman" w:cs="Times New Roman"/>
          <w:sz w:val="24"/>
          <w:szCs w:val="24"/>
        </w:rPr>
        <w:t xml:space="preserve"> </w:t>
      </w:r>
      <w:r w:rsidRPr="00B575FB">
        <w:rPr>
          <w:rFonts w:ascii="Times New Roman" w:eastAsia="Times New Roman" w:hAnsi="Times New Roman" w:cs="Times New Roman"/>
          <w:sz w:val="24"/>
          <w:szCs w:val="24"/>
        </w:rPr>
        <w:tab/>
      </w:r>
    </w:p>
    <w:p w:rsidR="00216C5C" w:rsidRPr="00B575FB" w:rsidRDefault="00216C5C" w:rsidP="002E3074">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The findings of ANOVA of Differences in performance of evaluation role by gender indicated that there was no statistically significant differences in regard to </w:t>
      </w:r>
      <w:r w:rsidRPr="00B575FB">
        <w:rPr>
          <w:rFonts w:ascii="Times New Roman" w:eastAsia="Times New Roman" w:hAnsi="Times New Roman" w:cs="Times New Roman"/>
          <w:sz w:val="24"/>
          <w:szCs w:val="24"/>
        </w:rPr>
        <w:lastRenderedPageBreak/>
        <w:t xml:space="preserve">performance of Evaluation roles by work experience at 0.05 level f(3,120) =0.506, ρ=0.679. This therefore implies that teaching experience of the respondents did not affect their performance of Evaluation roles in secondary schools in Nandi East Sub-County. The findings further show that there is no statistical significant difference in teachers’ performance of evaluation roles between teachers with different teaching experience and among those with different teaching experience in the sub county. </w:t>
      </w:r>
    </w:p>
    <w:p w:rsidR="00216C5C" w:rsidRPr="00B575FB" w:rsidRDefault="00216C5C" w:rsidP="002E3074">
      <w:pPr>
        <w:keepNext/>
        <w:keepLines/>
        <w:spacing w:after="0"/>
        <w:outlineLvl w:val="1"/>
        <w:rPr>
          <w:rFonts w:ascii="Times New Roman" w:eastAsia="Times New Roman" w:hAnsi="Times New Roman" w:cs="Times New Roman"/>
          <w:b/>
          <w:bCs/>
          <w:sz w:val="24"/>
          <w:szCs w:val="24"/>
        </w:rPr>
      </w:pPr>
      <w:bookmarkStart w:id="32" w:name="_Toc525728785"/>
      <w:r w:rsidRPr="00B575FB">
        <w:rPr>
          <w:rFonts w:ascii="Times New Roman" w:eastAsia="Times New Roman" w:hAnsi="Times New Roman" w:cs="Times New Roman"/>
          <w:b/>
          <w:bCs/>
          <w:sz w:val="24"/>
          <w:szCs w:val="24"/>
        </w:rPr>
        <w:t xml:space="preserve">Correlation Analysis between provision of evaluation resources and teachers performance of </w:t>
      </w:r>
      <w:r w:rsidR="005D251D">
        <w:rPr>
          <w:rFonts w:ascii="Times New Roman" w:eastAsia="Times New Roman" w:hAnsi="Times New Roman" w:cs="Times New Roman"/>
          <w:b/>
          <w:bCs/>
          <w:sz w:val="24"/>
          <w:szCs w:val="24"/>
        </w:rPr>
        <w:t>instructional</w:t>
      </w:r>
      <w:r w:rsidRPr="00B575FB">
        <w:rPr>
          <w:rFonts w:ascii="Times New Roman" w:eastAsia="Times New Roman" w:hAnsi="Times New Roman" w:cs="Times New Roman"/>
          <w:b/>
          <w:bCs/>
          <w:sz w:val="24"/>
          <w:szCs w:val="24"/>
        </w:rPr>
        <w:t xml:space="preserve"> roles</w:t>
      </w:r>
      <w:bookmarkEnd w:id="32"/>
    </w:p>
    <w:p w:rsidR="00216C5C" w:rsidRPr="00B575FB" w:rsidRDefault="00216C5C" w:rsidP="002E3074">
      <w:pPr>
        <w:jc w:val="both"/>
        <w:rPr>
          <w:rFonts w:ascii="Times New Roman" w:eastAsia="Times New Roman" w:hAnsi="Times New Roman" w:cs="Times New Roman"/>
          <w:sz w:val="24"/>
        </w:rPr>
      </w:pPr>
      <w:r w:rsidRPr="00B575FB">
        <w:rPr>
          <w:rFonts w:ascii="Calibri" w:eastAsia="Times New Roman" w:hAnsi="Calibri" w:cs="Times New Roman"/>
        </w:rPr>
        <w:tab/>
      </w:r>
      <w:r w:rsidRPr="00B575FB">
        <w:rPr>
          <w:rFonts w:ascii="Times New Roman" w:eastAsia="Times New Roman" w:hAnsi="Times New Roman" w:cs="Times New Roman"/>
          <w:sz w:val="24"/>
        </w:rPr>
        <w:t xml:space="preserve">Pearson Product Moment Correlation Coefficient was computed in order to determine the relationship between provision of Evaluation resources </w:t>
      </w:r>
      <w:r w:rsidR="00207A0A" w:rsidRPr="00B575FB">
        <w:rPr>
          <w:rFonts w:ascii="Times New Roman" w:eastAsia="Times New Roman" w:hAnsi="Times New Roman" w:cs="Times New Roman"/>
          <w:sz w:val="24"/>
        </w:rPr>
        <w:t>and performance</w:t>
      </w:r>
      <w:r w:rsidRPr="00B575FB">
        <w:rPr>
          <w:rFonts w:ascii="Times New Roman" w:eastAsia="Times New Roman" w:hAnsi="Times New Roman" w:cs="Times New Roman"/>
          <w:sz w:val="24"/>
        </w:rPr>
        <w:t xml:space="preserve"> of </w:t>
      </w:r>
      <w:r w:rsidR="005D251D">
        <w:rPr>
          <w:rFonts w:ascii="Times New Roman" w:eastAsia="Times New Roman" w:hAnsi="Times New Roman" w:cs="Times New Roman"/>
          <w:sz w:val="24"/>
        </w:rPr>
        <w:t>instructional</w:t>
      </w:r>
      <w:r w:rsidRPr="00B575FB">
        <w:rPr>
          <w:rFonts w:ascii="Times New Roman" w:eastAsia="Times New Roman" w:hAnsi="Times New Roman" w:cs="Times New Roman"/>
          <w:sz w:val="24"/>
        </w:rPr>
        <w:t xml:space="preserve"> roles in secondary schools in Nandi East Sub- County, Kenya. The results of the relationship and direction between the var</w:t>
      </w:r>
      <w:r w:rsidR="00C07C83" w:rsidRPr="00B575FB">
        <w:rPr>
          <w:rFonts w:ascii="Times New Roman" w:eastAsia="Times New Roman" w:hAnsi="Times New Roman" w:cs="Times New Roman"/>
          <w:sz w:val="24"/>
        </w:rPr>
        <w:t>iables are presented in table 6</w:t>
      </w:r>
      <w:r w:rsidRPr="00B575FB">
        <w:rPr>
          <w:rFonts w:ascii="Times New Roman" w:eastAsia="Times New Roman" w:hAnsi="Times New Roman" w:cs="Times New Roman"/>
          <w:sz w:val="24"/>
        </w:rPr>
        <w:t>.</w:t>
      </w:r>
    </w:p>
    <w:p w:rsidR="00216C5C" w:rsidRPr="00B575FB" w:rsidRDefault="00216C5C" w:rsidP="00216C5C">
      <w:pPr>
        <w:keepNext/>
        <w:spacing w:line="240" w:lineRule="auto"/>
        <w:rPr>
          <w:rFonts w:ascii="Times New Roman" w:eastAsia="Times New Roman" w:hAnsi="Times New Roman" w:cs="Times New Roman"/>
          <w:b/>
          <w:bCs/>
          <w:sz w:val="24"/>
          <w:szCs w:val="24"/>
        </w:rPr>
      </w:pPr>
      <w:bookmarkStart w:id="33" w:name="_Toc525728860"/>
      <w:r w:rsidRPr="00B575FB">
        <w:rPr>
          <w:rFonts w:ascii="Times New Roman" w:eastAsia="Times New Roman" w:hAnsi="Times New Roman" w:cs="Times New Roman"/>
          <w:b/>
          <w:bCs/>
          <w:sz w:val="24"/>
          <w:szCs w:val="24"/>
        </w:rPr>
        <w:t>Table</w:t>
      </w:r>
      <w:r w:rsidR="00C07C83" w:rsidRPr="00B575FB">
        <w:rPr>
          <w:rFonts w:ascii="Times New Roman" w:eastAsia="Times New Roman" w:hAnsi="Times New Roman" w:cs="Times New Roman"/>
          <w:b/>
          <w:bCs/>
          <w:sz w:val="24"/>
          <w:szCs w:val="24"/>
        </w:rPr>
        <w:t xml:space="preserve"> 6</w:t>
      </w:r>
      <w:r w:rsidRPr="00B575FB">
        <w:rPr>
          <w:rFonts w:ascii="Times New Roman" w:eastAsia="Times New Roman" w:hAnsi="Times New Roman" w:cs="Times New Roman"/>
          <w:b/>
          <w:bCs/>
          <w:sz w:val="24"/>
          <w:szCs w:val="24"/>
        </w:rPr>
        <w:t>: Correlat</w:t>
      </w:r>
      <w:r w:rsidR="00DE3C4E">
        <w:rPr>
          <w:rFonts w:ascii="Times New Roman" w:eastAsia="Times New Roman" w:hAnsi="Times New Roman" w:cs="Times New Roman"/>
          <w:b/>
          <w:bCs/>
          <w:sz w:val="24"/>
          <w:szCs w:val="24"/>
        </w:rPr>
        <w:t>ion between Provision of</w:t>
      </w:r>
      <w:r w:rsidRPr="00B575FB">
        <w:rPr>
          <w:rFonts w:ascii="Times New Roman" w:eastAsia="Times New Roman" w:hAnsi="Times New Roman" w:cs="Times New Roman"/>
          <w:b/>
          <w:bCs/>
          <w:sz w:val="24"/>
          <w:szCs w:val="24"/>
        </w:rPr>
        <w:t xml:space="preserve"> Evaluation Resources and Teachers Performance of </w:t>
      </w:r>
      <w:r w:rsidR="00DE3C4E">
        <w:rPr>
          <w:rFonts w:ascii="Times New Roman" w:eastAsia="Times New Roman" w:hAnsi="Times New Roman" w:cs="Times New Roman"/>
          <w:b/>
          <w:bCs/>
          <w:sz w:val="24"/>
          <w:szCs w:val="24"/>
        </w:rPr>
        <w:t>instructional</w:t>
      </w:r>
      <w:r w:rsidRPr="00B575FB">
        <w:rPr>
          <w:rFonts w:ascii="Times New Roman" w:eastAsia="Times New Roman" w:hAnsi="Times New Roman" w:cs="Times New Roman"/>
          <w:b/>
          <w:bCs/>
          <w:sz w:val="24"/>
          <w:szCs w:val="24"/>
        </w:rPr>
        <w:t xml:space="preserve"> Roles</w:t>
      </w:r>
      <w:bookmarkEnd w:id="33"/>
    </w:p>
    <w:tbl>
      <w:tblPr>
        <w:tblW w:w="810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85"/>
        <w:gridCol w:w="2387"/>
        <w:gridCol w:w="1617"/>
        <w:gridCol w:w="1617"/>
      </w:tblGrid>
      <w:tr w:rsidR="00216C5C" w:rsidRPr="00B575FB" w:rsidTr="00216C5C">
        <w:trPr>
          <w:cantSplit/>
          <w:trHeight w:val="1247"/>
        </w:trPr>
        <w:tc>
          <w:tcPr>
            <w:tcW w:w="4872" w:type="dxa"/>
            <w:gridSpan w:val="2"/>
            <w:tcBorders>
              <w:bottom w:val="single" w:sz="4" w:space="0" w:color="auto"/>
            </w:tcBorders>
            <w:shd w:val="clear" w:color="auto" w:fill="FFFFFF"/>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b/>
                <w:sz w:val="24"/>
                <w:szCs w:val="24"/>
              </w:rPr>
            </w:pPr>
          </w:p>
        </w:tc>
        <w:tc>
          <w:tcPr>
            <w:tcW w:w="1617" w:type="dxa"/>
            <w:tcBorders>
              <w:bottom w:val="single" w:sz="4" w:space="0" w:color="auto"/>
            </w:tcBorders>
            <w:shd w:val="clear" w:color="auto" w:fill="FFFFFF"/>
            <w:hideMark/>
          </w:tcPr>
          <w:p w:rsidR="00216C5C" w:rsidRPr="00B575FB" w:rsidRDefault="00216C5C" w:rsidP="005D251D">
            <w:pPr>
              <w:autoSpaceDE w:val="0"/>
              <w:autoSpaceDN w:val="0"/>
              <w:adjustRightInd w:val="0"/>
              <w:spacing w:after="0"/>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 xml:space="preserve">Teachers Performance of </w:t>
            </w:r>
            <w:r w:rsidR="005D251D">
              <w:rPr>
                <w:rFonts w:ascii="Times New Roman" w:eastAsia="Times New Roman" w:hAnsi="Times New Roman" w:cs="Times New Roman"/>
                <w:b/>
                <w:sz w:val="24"/>
                <w:szCs w:val="24"/>
              </w:rPr>
              <w:t>instructional</w:t>
            </w:r>
            <w:r w:rsidRPr="00B575FB">
              <w:rPr>
                <w:rFonts w:ascii="Times New Roman" w:eastAsia="Times New Roman" w:hAnsi="Times New Roman" w:cs="Times New Roman"/>
                <w:b/>
                <w:sz w:val="24"/>
                <w:szCs w:val="24"/>
              </w:rPr>
              <w:t xml:space="preserve"> Roles</w:t>
            </w:r>
          </w:p>
        </w:tc>
        <w:tc>
          <w:tcPr>
            <w:tcW w:w="1617" w:type="dxa"/>
            <w:tcBorders>
              <w:bottom w:val="single" w:sz="4" w:space="0" w:color="auto"/>
            </w:tcBorders>
            <w:shd w:val="clear" w:color="auto" w:fill="FFFFFF"/>
            <w:hideMark/>
          </w:tcPr>
          <w:p w:rsidR="00216C5C" w:rsidRPr="00B575FB" w:rsidRDefault="00216C5C" w:rsidP="005D251D">
            <w:pPr>
              <w:autoSpaceDE w:val="0"/>
              <w:autoSpaceDN w:val="0"/>
              <w:adjustRightInd w:val="0"/>
              <w:spacing w:after="0"/>
              <w:ind w:left="60" w:right="60"/>
              <w:jc w:val="center"/>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Provision of Evaluation Resources</w:t>
            </w:r>
          </w:p>
        </w:tc>
      </w:tr>
      <w:tr w:rsidR="00216C5C" w:rsidRPr="00B575FB" w:rsidTr="00216C5C">
        <w:trPr>
          <w:cantSplit/>
          <w:trHeight w:val="316"/>
        </w:trPr>
        <w:tc>
          <w:tcPr>
            <w:tcW w:w="2485" w:type="dxa"/>
            <w:vMerge w:val="restart"/>
            <w:tcBorders>
              <w:top w:val="single" w:sz="4" w:space="0" w:color="auto"/>
            </w:tcBorders>
            <w:shd w:val="clear" w:color="auto" w:fill="FFFFFF"/>
            <w:vAlign w:val="center"/>
            <w:hideMark/>
          </w:tcPr>
          <w:p w:rsidR="00216C5C" w:rsidRPr="00B575FB" w:rsidRDefault="00216C5C" w:rsidP="005D251D">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Teachers Performance of </w:t>
            </w:r>
            <w:r w:rsidR="005D251D">
              <w:rPr>
                <w:rFonts w:ascii="Times New Roman" w:eastAsia="Times New Roman" w:hAnsi="Times New Roman" w:cs="Times New Roman"/>
                <w:sz w:val="24"/>
                <w:szCs w:val="24"/>
              </w:rPr>
              <w:t>instructional</w:t>
            </w:r>
            <w:r w:rsidRPr="00B575FB">
              <w:rPr>
                <w:rFonts w:ascii="Times New Roman" w:eastAsia="Times New Roman" w:hAnsi="Times New Roman" w:cs="Times New Roman"/>
                <w:sz w:val="24"/>
                <w:szCs w:val="24"/>
              </w:rPr>
              <w:t xml:space="preserve"> Roles</w:t>
            </w:r>
          </w:p>
        </w:tc>
        <w:tc>
          <w:tcPr>
            <w:tcW w:w="2387"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Pearson Correlation</w:t>
            </w:r>
          </w:p>
        </w:tc>
        <w:tc>
          <w:tcPr>
            <w:tcW w:w="1617" w:type="dxa"/>
            <w:tcBorders>
              <w:top w:val="single" w:sz="4" w:space="0" w:color="auto"/>
            </w:tcBorders>
            <w:shd w:val="clear" w:color="auto" w:fill="FFFFFF"/>
            <w:vAlign w:val="center"/>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w:t>
            </w:r>
          </w:p>
        </w:tc>
        <w:tc>
          <w:tcPr>
            <w:tcW w:w="1617" w:type="dxa"/>
            <w:tcBorders>
              <w:top w:val="single" w:sz="4" w:space="0" w:color="auto"/>
            </w:tcBorders>
            <w:shd w:val="clear" w:color="auto" w:fill="FFFFFF"/>
            <w:vAlign w:val="center"/>
            <w:hideMark/>
          </w:tcPr>
          <w:p w:rsidR="00216C5C" w:rsidRPr="00B575FB" w:rsidRDefault="005D251D" w:rsidP="00216C5C">
            <w:pPr>
              <w:autoSpaceDE w:val="0"/>
              <w:autoSpaceDN w:val="0"/>
              <w:adjustRightInd w:val="0"/>
              <w:spacing w:after="0"/>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r w:rsidR="00216C5C" w:rsidRPr="00B575FB">
              <w:rPr>
                <w:rFonts w:ascii="Times New Roman" w:eastAsia="Times New Roman" w:hAnsi="Times New Roman" w:cs="Times New Roman"/>
                <w:sz w:val="24"/>
                <w:szCs w:val="24"/>
                <w:vertAlign w:val="superscript"/>
              </w:rPr>
              <w:t>*</w:t>
            </w:r>
          </w:p>
        </w:tc>
      </w:tr>
      <w:tr w:rsidR="00216C5C" w:rsidRPr="00B575FB" w:rsidTr="00216C5C">
        <w:trPr>
          <w:cantSplit/>
          <w:trHeight w:val="143"/>
        </w:trPr>
        <w:tc>
          <w:tcPr>
            <w:tcW w:w="2485" w:type="dxa"/>
            <w:vMerge/>
            <w:vAlign w:val="center"/>
            <w:hideMark/>
          </w:tcPr>
          <w:p w:rsidR="00216C5C" w:rsidRPr="00B575FB" w:rsidRDefault="00216C5C" w:rsidP="00216C5C">
            <w:pPr>
              <w:spacing w:after="0" w:line="240" w:lineRule="auto"/>
              <w:rPr>
                <w:rFonts w:ascii="Times New Roman" w:eastAsia="Times New Roman" w:hAnsi="Times New Roman" w:cs="Times New Roman"/>
                <w:sz w:val="24"/>
                <w:szCs w:val="24"/>
              </w:rPr>
            </w:pPr>
          </w:p>
        </w:tc>
        <w:tc>
          <w:tcPr>
            <w:tcW w:w="2387" w:type="dxa"/>
            <w:shd w:val="clear" w:color="auto" w:fill="FFFFFF"/>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Sig. (2-tailed)</w:t>
            </w:r>
          </w:p>
        </w:tc>
        <w:tc>
          <w:tcPr>
            <w:tcW w:w="1617" w:type="dxa"/>
            <w:shd w:val="clear" w:color="auto" w:fill="FFFFFF"/>
          </w:tcPr>
          <w:p w:rsidR="00216C5C" w:rsidRPr="00B575FB" w:rsidRDefault="00216C5C" w:rsidP="00216C5C">
            <w:pPr>
              <w:autoSpaceDE w:val="0"/>
              <w:autoSpaceDN w:val="0"/>
              <w:adjustRightInd w:val="0"/>
              <w:spacing w:after="0"/>
              <w:jc w:val="center"/>
              <w:rPr>
                <w:rFonts w:ascii="Times New Roman" w:eastAsia="Times New Roman" w:hAnsi="Times New Roman" w:cs="Times New Roman"/>
                <w:sz w:val="24"/>
                <w:szCs w:val="24"/>
              </w:rPr>
            </w:pPr>
          </w:p>
        </w:tc>
        <w:tc>
          <w:tcPr>
            <w:tcW w:w="1617" w:type="dxa"/>
            <w:shd w:val="clear" w:color="auto" w:fill="FFFFFF"/>
            <w:vAlign w:val="center"/>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.000</w:t>
            </w:r>
          </w:p>
        </w:tc>
      </w:tr>
      <w:tr w:rsidR="00216C5C" w:rsidRPr="00B575FB" w:rsidTr="00216C5C">
        <w:trPr>
          <w:cantSplit/>
          <w:trHeight w:val="143"/>
        </w:trPr>
        <w:tc>
          <w:tcPr>
            <w:tcW w:w="2485" w:type="dxa"/>
            <w:vMerge/>
            <w:vAlign w:val="center"/>
            <w:hideMark/>
          </w:tcPr>
          <w:p w:rsidR="00216C5C" w:rsidRPr="00B575FB" w:rsidRDefault="00216C5C" w:rsidP="00216C5C">
            <w:pPr>
              <w:spacing w:after="0" w:line="240" w:lineRule="auto"/>
              <w:rPr>
                <w:rFonts w:ascii="Times New Roman" w:eastAsia="Times New Roman" w:hAnsi="Times New Roman" w:cs="Times New Roman"/>
                <w:sz w:val="24"/>
                <w:szCs w:val="24"/>
              </w:rPr>
            </w:pPr>
          </w:p>
        </w:tc>
        <w:tc>
          <w:tcPr>
            <w:tcW w:w="2387" w:type="dxa"/>
            <w:shd w:val="clear" w:color="auto" w:fill="FFFFFF"/>
            <w:vAlign w:val="center"/>
            <w:hideMark/>
          </w:tcPr>
          <w:p w:rsidR="00216C5C" w:rsidRPr="00B575FB" w:rsidRDefault="00216C5C" w:rsidP="00216C5C">
            <w:pPr>
              <w:autoSpaceDE w:val="0"/>
              <w:autoSpaceDN w:val="0"/>
              <w:adjustRightInd w:val="0"/>
              <w:spacing w:after="0"/>
              <w:ind w:left="60" w:right="6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N</w:t>
            </w:r>
          </w:p>
        </w:tc>
        <w:tc>
          <w:tcPr>
            <w:tcW w:w="1617" w:type="dxa"/>
            <w:shd w:val="clear" w:color="auto" w:fill="FFFFFF"/>
            <w:vAlign w:val="center"/>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124</w:t>
            </w:r>
          </w:p>
        </w:tc>
        <w:tc>
          <w:tcPr>
            <w:tcW w:w="1617" w:type="dxa"/>
            <w:shd w:val="clear" w:color="auto" w:fill="FFFFFF"/>
            <w:vAlign w:val="center"/>
            <w:hideMark/>
          </w:tcPr>
          <w:p w:rsidR="00216C5C" w:rsidRPr="00B575FB" w:rsidRDefault="00216C5C" w:rsidP="00216C5C">
            <w:pPr>
              <w:autoSpaceDE w:val="0"/>
              <w:autoSpaceDN w:val="0"/>
              <w:adjustRightInd w:val="0"/>
              <w:spacing w:after="0"/>
              <w:ind w:left="60" w:right="60"/>
              <w:jc w:val="center"/>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124</w:t>
            </w:r>
          </w:p>
        </w:tc>
      </w:tr>
    </w:tbl>
    <w:p w:rsidR="00216C5C" w:rsidRPr="00B575FB" w:rsidRDefault="00216C5C" w:rsidP="00216C5C">
      <w:pPr>
        <w:spacing w:after="0"/>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Correlation is significant at the 0.05 level (2-tailed).</w:t>
      </w:r>
    </w:p>
    <w:p w:rsidR="00216C5C" w:rsidRPr="00B575FB" w:rsidRDefault="00216C5C" w:rsidP="00AE21BD">
      <w:pPr>
        <w:spacing w:after="0"/>
        <w:rPr>
          <w:rFonts w:ascii="Times New Roman" w:eastAsia="Times New Roman" w:hAnsi="Times New Roman" w:cs="Times New Roman"/>
          <w:b/>
          <w:sz w:val="24"/>
          <w:szCs w:val="24"/>
        </w:rPr>
      </w:pPr>
      <w:r w:rsidRPr="00B575FB">
        <w:rPr>
          <w:rFonts w:ascii="Times New Roman" w:eastAsia="Times New Roman" w:hAnsi="Times New Roman" w:cs="Times New Roman"/>
          <w:b/>
          <w:sz w:val="24"/>
          <w:szCs w:val="24"/>
        </w:rPr>
        <w:t>Source: Primary Data</w:t>
      </w:r>
    </w:p>
    <w:p w:rsidR="00216C5C" w:rsidRPr="00B575FB" w:rsidRDefault="00C07C83" w:rsidP="002E3074">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The </w:t>
      </w:r>
      <w:r w:rsidR="00DE3C4E">
        <w:rPr>
          <w:rFonts w:ascii="Times New Roman" w:eastAsia="Times New Roman" w:hAnsi="Times New Roman" w:cs="Times New Roman"/>
          <w:sz w:val="24"/>
          <w:szCs w:val="24"/>
        </w:rPr>
        <w:t>findings in</w:t>
      </w:r>
      <w:r w:rsidRPr="00B575FB">
        <w:rPr>
          <w:rFonts w:ascii="Times New Roman" w:eastAsia="Times New Roman" w:hAnsi="Times New Roman" w:cs="Times New Roman"/>
          <w:sz w:val="24"/>
          <w:szCs w:val="24"/>
        </w:rPr>
        <w:t xml:space="preserve"> table 6</w:t>
      </w:r>
      <w:r w:rsidR="00216C5C" w:rsidRPr="00B575FB">
        <w:rPr>
          <w:rFonts w:ascii="Times New Roman" w:eastAsia="Times New Roman" w:hAnsi="Times New Roman" w:cs="Times New Roman"/>
          <w:sz w:val="24"/>
          <w:szCs w:val="24"/>
        </w:rPr>
        <w:t xml:space="preserve"> shows that there exist a positive and statistically significant relationship between provision of Evaluation Resources and teachers’ perf</w:t>
      </w:r>
      <w:r w:rsidR="005D251D">
        <w:rPr>
          <w:rFonts w:ascii="Times New Roman" w:eastAsia="Times New Roman" w:hAnsi="Times New Roman" w:cs="Times New Roman"/>
          <w:sz w:val="24"/>
          <w:szCs w:val="24"/>
        </w:rPr>
        <w:t>ormance of Evaluation roles r=439</w:t>
      </w:r>
      <w:r w:rsidR="00216C5C" w:rsidRPr="00B575FB">
        <w:rPr>
          <w:rFonts w:ascii="Times New Roman" w:eastAsia="Times New Roman" w:hAnsi="Times New Roman" w:cs="Times New Roman"/>
          <w:sz w:val="24"/>
          <w:szCs w:val="24"/>
          <w:vertAlign w:val="superscript"/>
        </w:rPr>
        <w:t>*</w:t>
      </w:r>
      <w:r w:rsidR="00216C5C" w:rsidRPr="00B575FB">
        <w:rPr>
          <w:rFonts w:ascii="Times New Roman" w:eastAsia="Times New Roman" w:hAnsi="Times New Roman" w:cs="Times New Roman"/>
          <w:sz w:val="24"/>
          <w:szCs w:val="24"/>
        </w:rPr>
        <w:t>; ρ&lt;0.05.</w:t>
      </w:r>
      <w:r w:rsidR="005D251D" w:rsidRPr="005D251D">
        <w:rPr>
          <w:rFonts w:ascii="Times New Roman" w:hAnsi="Times New Roman"/>
          <w:sz w:val="24"/>
          <w:szCs w:val="24"/>
        </w:rPr>
        <w:t xml:space="preserve"> </w:t>
      </w:r>
      <w:r w:rsidR="00216C5C" w:rsidRPr="00B575FB">
        <w:rPr>
          <w:rFonts w:ascii="Times New Roman" w:eastAsia="Times New Roman" w:hAnsi="Times New Roman" w:cs="Times New Roman"/>
          <w:sz w:val="24"/>
          <w:szCs w:val="24"/>
        </w:rPr>
        <w:t>This find</w:t>
      </w:r>
      <w:r w:rsidR="00C03BF9" w:rsidRPr="00B575FB">
        <w:rPr>
          <w:rFonts w:ascii="Times New Roman" w:eastAsia="Times New Roman" w:hAnsi="Times New Roman" w:cs="Times New Roman"/>
          <w:sz w:val="24"/>
          <w:szCs w:val="24"/>
        </w:rPr>
        <w:t xml:space="preserve">ing concurs with </w:t>
      </w:r>
      <w:proofErr w:type="spellStart"/>
      <w:r w:rsidR="00C03BF9" w:rsidRPr="00B575FB">
        <w:rPr>
          <w:rFonts w:ascii="Times New Roman" w:eastAsia="Times New Roman" w:hAnsi="Times New Roman" w:cs="Times New Roman"/>
          <w:sz w:val="24"/>
          <w:szCs w:val="24"/>
        </w:rPr>
        <w:t>Murithi</w:t>
      </w:r>
      <w:proofErr w:type="spellEnd"/>
      <w:r w:rsidR="00C03BF9" w:rsidRPr="00B575FB">
        <w:rPr>
          <w:rFonts w:ascii="Times New Roman" w:eastAsia="Times New Roman" w:hAnsi="Times New Roman" w:cs="Times New Roman"/>
          <w:sz w:val="24"/>
          <w:szCs w:val="24"/>
        </w:rPr>
        <w:t xml:space="preserve"> (2015</w:t>
      </w:r>
      <w:r w:rsidR="00216C5C" w:rsidRPr="00B575FB">
        <w:rPr>
          <w:rFonts w:ascii="Times New Roman" w:eastAsia="Times New Roman" w:hAnsi="Times New Roman" w:cs="Times New Roman"/>
          <w:sz w:val="24"/>
          <w:szCs w:val="24"/>
        </w:rPr>
        <w:t>) finding who established that teacher preparation in prudent utilization of physical resources is a pre-requisite to effective provision of effective Evaluation services in schools. The finding the</w:t>
      </w:r>
      <w:r w:rsidR="00DE3C4E">
        <w:rPr>
          <w:rFonts w:ascii="Times New Roman" w:eastAsia="Times New Roman" w:hAnsi="Times New Roman" w:cs="Times New Roman"/>
          <w:sz w:val="24"/>
          <w:szCs w:val="24"/>
        </w:rPr>
        <w:t>refore implies that when</w:t>
      </w:r>
      <w:r w:rsidR="00216C5C" w:rsidRPr="00B575FB">
        <w:rPr>
          <w:rFonts w:ascii="Times New Roman" w:eastAsia="Times New Roman" w:hAnsi="Times New Roman" w:cs="Times New Roman"/>
          <w:sz w:val="24"/>
          <w:szCs w:val="24"/>
        </w:rPr>
        <w:t xml:space="preserve"> Evaluation Resources were provided to teachers, then their performance in </w:t>
      </w:r>
      <w:r w:rsidR="00DE3C4E">
        <w:rPr>
          <w:rFonts w:ascii="Times New Roman" w:eastAsia="Times New Roman" w:hAnsi="Times New Roman" w:cs="Times New Roman"/>
          <w:sz w:val="24"/>
          <w:szCs w:val="24"/>
        </w:rPr>
        <w:t>instruction</w:t>
      </w:r>
      <w:r w:rsidR="00216C5C" w:rsidRPr="00B575FB">
        <w:rPr>
          <w:rFonts w:ascii="Times New Roman" w:eastAsia="Times New Roman" w:hAnsi="Times New Roman" w:cs="Times New Roman"/>
          <w:sz w:val="24"/>
          <w:szCs w:val="24"/>
        </w:rPr>
        <w:t xml:space="preserve"> improved in Nandi East Sub-County secondary schools.</w:t>
      </w:r>
    </w:p>
    <w:p w:rsidR="00216C5C" w:rsidRPr="00B575FB" w:rsidRDefault="00216C5C" w:rsidP="002E3074">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This finding su</w:t>
      </w:r>
      <w:r w:rsidR="00DE3C4E">
        <w:rPr>
          <w:rFonts w:ascii="Times New Roman" w:eastAsia="Times New Roman" w:hAnsi="Times New Roman" w:cs="Times New Roman"/>
          <w:sz w:val="24"/>
          <w:szCs w:val="24"/>
        </w:rPr>
        <w:t>ggests that provision of</w:t>
      </w:r>
      <w:r w:rsidRPr="00B575FB">
        <w:rPr>
          <w:rFonts w:ascii="Times New Roman" w:eastAsia="Times New Roman" w:hAnsi="Times New Roman" w:cs="Times New Roman"/>
          <w:sz w:val="24"/>
          <w:szCs w:val="24"/>
        </w:rPr>
        <w:t xml:space="preserve"> Evaluation Resources improves teacher’s performance of </w:t>
      </w:r>
      <w:r w:rsidR="00DE3C4E">
        <w:rPr>
          <w:rFonts w:ascii="Times New Roman" w:eastAsia="Times New Roman" w:hAnsi="Times New Roman" w:cs="Times New Roman"/>
          <w:sz w:val="24"/>
          <w:szCs w:val="24"/>
        </w:rPr>
        <w:t>instructional</w:t>
      </w:r>
      <w:r w:rsidRPr="00B575FB">
        <w:rPr>
          <w:rFonts w:ascii="Times New Roman" w:eastAsia="Times New Roman" w:hAnsi="Times New Roman" w:cs="Times New Roman"/>
          <w:sz w:val="24"/>
          <w:szCs w:val="24"/>
        </w:rPr>
        <w:t xml:space="preserve"> roles whereas inadequate resources would negatively affect teacher’s performance of this role.  </w:t>
      </w:r>
    </w:p>
    <w:p w:rsidR="00216C5C" w:rsidRPr="00B575FB" w:rsidRDefault="00216C5C" w:rsidP="00083211">
      <w:pPr>
        <w:keepNext/>
        <w:keepLines/>
        <w:tabs>
          <w:tab w:val="left" w:pos="3116"/>
          <w:tab w:val="left" w:pos="5137"/>
          <w:tab w:val="left" w:pos="5556"/>
        </w:tabs>
        <w:spacing w:before="200" w:after="0"/>
        <w:outlineLvl w:val="1"/>
        <w:rPr>
          <w:rFonts w:ascii="Times New Roman" w:eastAsia="Times New Roman" w:hAnsi="Times New Roman" w:cs="Times New Roman"/>
          <w:b/>
          <w:bCs/>
          <w:sz w:val="24"/>
          <w:szCs w:val="24"/>
        </w:rPr>
      </w:pPr>
      <w:bookmarkStart w:id="34" w:name="_Toc525728786"/>
      <w:r w:rsidRPr="00B575FB">
        <w:rPr>
          <w:rFonts w:ascii="Times New Roman" w:eastAsia="Times New Roman" w:hAnsi="Times New Roman" w:cs="Times New Roman"/>
          <w:b/>
          <w:bCs/>
          <w:sz w:val="24"/>
          <w:szCs w:val="24"/>
        </w:rPr>
        <w:t>4.5.11 Hypothesis Testing</w:t>
      </w:r>
      <w:bookmarkEnd w:id="34"/>
      <w:r w:rsidRPr="00B575FB">
        <w:rPr>
          <w:rFonts w:ascii="Times New Roman" w:eastAsia="Times New Roman" w:hAnsi="Times New Roman" w:cs="Times New Roman"/>
          <w:b/>
          <w:bCs/>
          <w:sz w:val="24"/>
          <w:szCs w:val="24"/>
        </w:rPr>
        <w:t xml:space="preserve"> </w:t>
      </w:r>
      <w:r w:rsidRPr="00B575FB">
        <w:rPr>
          <w:rFonts w:ascii="Times New Roman" w:eastAsia="Times New Roman" w:hAnsi="Times New Roman" w:cs="Times New Roman"/>
          <w:b/>
          <w:bCs/>
          <w:sz w:val="24"/>
          <w:szCs w:val="24"/>
        </w:rPr>
        <w:tab/>
      </w:r>
      <w:r w:rsidR="002E3074" w:rsidRPr="00B575FB">
        <w:rPr>
          <w:rFonts w:ascii="Times New Roman" w:eastAsia="Times New Roman" w:hAnsi="Times New Roman" w:cs="Times New Roman"/>
          <w:b/>
          <w:bCs/>
          <w:sz w:val="24"/>
          <w:szCs w:val="24"/>
        </w:rPr>
        <w:tab/>
      </w:r>
      <w:r w:rsidR="00083211" w:rsidRPr="00B575FB">
        <w:rPr>
          <w:rFonts w:ascii="Times New Roman" w:eastAsia="Times New Roman" w:hAnsi="Times New Roman" w:cs="Times New Roman"/>
          <w:b/>
          <w:bCs/>
          <w:sz w:val="24"/>
          <w:szCs w:val="24"/>
        </w:rPr>
        <w:tab/>
      </w:r>
    </w:p>
    <w:p w:rsidR="00216C5C" w:rsidRPr="00B575FB" w:rsidRDefault="00216C5C" w:rsidP="002E3074">
      <w:pPr>
        <w:spacing w:after="0"/>
        <w:jc w:val="both"/>
        <w:rPr>
          <w:rFonts w:ascii="Times New Roman" w:eastAsia="Calibri" w:hAnsi="Times New Roman" w:cs="Times New Roman"/>
          <w:sz w:val="24"/>
          <w:szCs w:val="24"/>
        </w:rPr>
      </w:pPr>
      <w:r w:rsidRPr="00B575FB">
        <w:rPr>
          <w:rFonts w:ascii="Times New Roman" w:eastAsia="Calibri" w:hAnsi="Times New Roman" w:cs="Times New Roman"/>
          <w:sz w:val="24"/>
          <w:szCs w:val="24"/>
        </w:rPr>
        <w:t>The decision for failure to reject or failure to accept the null hypothesis was set at 0.05 alpha levels; that is reject H</w:t>
      </w:r>
      <w:r w:rsidRPr="00B575FB">
        <w:rPr>
          <w:rFonts w:ascii="Times New Roman" w:eastAsia="Calibri" w:hAnsi="Times New Roman" w:cs="Times New Roman"/>
          <w:sz w:val="24"/>
          <w:szCs w:val="24"/>
          <w:vertAlign w:val="subscript"/>
        </w:rPr>
        <w:t>0</w:t>
      </w:r>
      <w:r w:rsidRPr="00B575FB">
        <w:rPr>
          <w:rFonts w:ascii="Times New Roman" w:eastAsia="Calibri" w:hAnsi="Times New Roman" w:cs="Times New Roman"/>
          <w:sz w:val="24"/>
          <w:szCs w:val="24"/>
        </w:rPr>
        <w:t>: if p&lt;0.05, otherwise fail to reject the H</w:t>
      </w:r>
      <w:r w:rsidRPr="00B575FB">
        <w:rPr>
          <w:rFonts w:ascii="Times New Roman" w:eastAsia="Calibri" w:hAnsi="Times New Roman" w:cs="Times New Roman"/>
          <w:sz w:val="24"/>
          <w:szCs w:val="24"/>
          <w:vertAlign w:val="subscript"/>
        </w:rPr>
        <w:t>0</w:t>
      </w:r>
      <w:r w:rsidRPr="00B575FB">
        <w:rPr>
          <w:rFonts w:ascii="Times New Roman" w:eastAsia="Calibri" w:hAnsi="Times New Roman" w:cs="Times New Roman"/>
          <w:sz w:val="24"/>
          <w:szCs w:val="24"/>
        </w:rPr>
        <w:t>: p&gt;0.05</w:t>
      </w:r>
    </w:p>
    <w:p w:rsidR="00302A95" w:rsidRPr="00B575FB" w:rsidRDefault="00216C5C" w:rsidP="00C07C83">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The null hypothesis being tested was </w:t>
      </w:r>
      <w:r w:rsidRPr="00B575FB">
        <w:rPr>
          <w:rFonts w:ascii="Times New Roman" w:eastAsia="Times New Roman" w:hAnsi="Times New Roman" w:cs="Times New Roman"/>
          <w:b/>
          <w:sz w:val="24"/>
          <w:szCs w:val="24"/>
        </w:rPr>
        <w:t>H</w:t>
      </w:r>
      <w:r w:rsidRPr="00B575FB">
        <w:rPr>
          <w:rFonts w:ascii="Times New Roman" w:eastAsia="Times New Roman" w:hAnsi="Times New Roman" w:cs="Times New Roman"/>
          <w:b/>
          <w:sz w:val="24"/>
          <w:szCs w:val="24"/>
          <w:vertAlign w:val="subscript"/>
        </w:rPr>
        <w:t>03</w:t>
      </w:r>
      <w:r w:rsidRPr="00B575FB">
        <w:rPr>
          <w:rFonts w:ascii="Times New Roman" w:eastAsia="Times New Roman" w:hAnsi="Times New Roman" w:cs="Times New Roman"/>
          <w:b/>
          <w:sz w:val="24"/>
          <w:szCs w:val="24"/>
        </w:rPr>
        <w:t>:</w:t>
      </w:r>
      <w:r w:rsidRPr="00B575FB">
        <w:rPr>
          <w:rFonts w:ascii="Times New Roman" w:eastAsia="Times New Roman" w:hAnsi="Times New Roman" w:cs="Times New Roman"/>
          <w:sz w:val="24"/>
          <w:szCs w:val="24"/>
        </w:rPr>
        <w:t xml:space="preserve"> There is no significant relationship between provisional of </w:t>
      </w:r>
      <w:r w:rsidR="00DE3C4E" w:rsidRPr="00B575FB">
        <w:rPr>
          <w:rFonts w:ascii="Times New Roman" w:eastAsia="Times New Roman" w:hAnsi="Times New Roman" w:cs="Times New Roman"/>
          <w:sz w:val="24"/>
          <w:szCs w:val="24"/>
        </w:rPr>
        <w:t xml:space="preserve">evaluation </w:t>
      </w:r>
      <w:r w:rsidRPr="00B575FB">
        <w:rPr>
          <w:rFonts w:ascii="Times New Roman" w:eastAsia="Times New Roman" w:hAnsi="Times New Roman" w:cs="Times New Roman"/>
          <w:sz w:val="24"/>
          <w:szCs w:val="24"/>
        </w:rPr>
        <w:t xml:space="preserve">resources and teachers performance of </w:t>
      </w:r>
      <w:r w:rsidR="00DE3C4E" w:rsidRPr="00B575FB">
        <w:rPr>
          <w:rFonts w:ascii="Times New Roman" w:eastAsia="Times New Roman" w:hAnsi="Times New Roman" w:cs="Times New Roman"/>
          <w:sz w:val="24"/>
          <w:szCs w:val="24"/>
        </w:rPr>
        <w:t xml:space="preserve">instructional </w:t>
      </w:r>
      <w:r w:rsidRPr="00B575FB">
        <w:rPr>
          <w:rFonts w:ascii="Times New Roman" w:eastAsia="Times New Roman" w:hAnsi="Times New Roman" w:cs="Times New Roman"/>
          <w:sz w:val="24"/>
          <w:szCs w:val="24"/>
        </w:rPr>
        <w:t>roles in secondary schools in Nandi East Sub-County, Kenya.</w:t>
      </w:r>
      <w:r w:rsidR="00923184" w:rsidRPr="00923184">
        <w:rPr>
          <w:rFonts w:ascii="Times New Roman" w:hAnsi="Times New Roman"/>
          <w:sz w:val="24"/>
          <w:szCs w:val="24"/>
        </w:rPr>
        <w:t xml:space="preserve"> </w:t>
      </w:r>
      <w:r w:rsidR="00923184">
        <w:rPr>
          <w:rFonts w:ascii="Times New Roman" w:hAnsi="Times New Roman"/>
          <w:sz w:val="24"/>
          <w:szCs w:val="24"/>
        </w:rPr>
        <w:t xml:space="preserve">In order to test this </w:t>
      </w:r>
      <w:r w:rsidR="00923184">
        <w:rPr>
          <w:rFonts w:ascii="Times New Roman" w:hAnsi="Times New Roman"/>
          <w:sz w:val="24"/>
          <w:szCs w:val="24"/>
        </w:rPr>
        <w:lastRenderedPageBreak/>
        <w:t>hypothesis, a correlation test was done between</w:t>
      </w:r>
      <w:r w:rsidR="00923184" w:rsidRPr="00892D1D">
        <w:rPr>
          <w:rFonts w:ascii="Times New Roman" w:hAnsi="Times New Roman"/>
          <w:sz w:val="24"/>
          <w:szCs w:val="24"/>
        </w:rPr>
        <w:t xml:space="preserve"> </w:t>
      </w:r>
      <w:r w:rsidR="00923184">
        <w:rPr>
          <w:rFonts w:ascii="Times New Roman" w:hAnsi="Times New Roman"/>
          <w:sz w:val="24"/>
          <w:szCs w:val="24"/>
        </w:rPr>
        <w:t>Provision of evaluation</w:t>
      </w:r>
      <w:r w:rsidR="00923184" w:rsidRPr="00D944BE">
        <w:rPr>
          <w:rFonts w:ascii="Times New Roman" w:hAnsi="Times New Roman"/>
          <w:sz w:val="24"/>
          <w:szCs w:val="24"/>
        </w:rPr>
        <w:t xml:space="preserve"> resources </w:t>
      </w:r>
      <w:r w:rsidR="00207A0A" w:rsidRPr="00D944BE">
        <w:rPr>
          <w:rFonts w:ascii="Times New Roman" w:hAnsi="Times New Roman"/>
          <w:sz w:val="24"/>
          <w:szCs w:val="24"/>
        </w:rPr>
        <w:t>and performance</w:t>
      </w:r>
      <w:r w:rsidR="00923184" w:rsidRPr="00D944BE">
        <w:rPr>
          <w:rFonts w:ascii="Times New Roman" w:hAnsi="Times New Roman"/>
          <w:sz w:val="24"/>
          <w:szCs w:val="24"/>
        </w:rPr>
        <w:t xml:space="preserve"> of </w:t>
      </w:r>
      <w:r w:rsidR="00923184">
        <w:rPr>
          <w:rFonts w:ascii="Times New Roman" w:hAnsi="Times New Roman"/>
          <w:sz w:val="24"/>
          <w:szCs w:val="24"/>
        </w:rPr>
        <w:t xml:space="preserve">instructional </w:t>
      </w:r>
      <w:r w:rsidR="00923184" w:rsidRPr="00D944BE">
        <w:rPr>
          <w:rFonts w:ascii="Times New Roman" w:hAnsi="Times New Roman"/>
          <w:sz w:val="24"/>
          <w:szCs w:val="24"/>
        </w:rPr>
        <w:t>roles in secondary schools in Nandi East Sub-County, Kenya</w:t>
      </w:r>
      <w:r w:rsidR="00923184">
        <w:rPr>
          <w:rFonts w:ascii="Times New Roman" w:hAnsi="Times New Roman"/>
          <w:sz w:val="24"/>
          <w:szCs w:val="24"/>
        </w:rPr>
        <w:t xml:space="preserve">. </w:t>
      </w:r>
      <w:r w:rsidRPr="00B575FB">
        <w:rPr>
          <w:rFonts w:ascii="Times New Roman" w:eastAsia="Times New Roman" w:hAnsi="Times New Roman" w:cs="Times New Roman"/>
          <w:sz w:val="24"/>
          <w:szCs w:val="24"/>
        </w:rPr>
        <w:t xml:space="preserve"> The Pearson product moment correlation coefficient t</w:t>
      </w:r>
      <w:r w:rsidR="005D251D">
        <w:rPr>
          <w:rFonts w:ascii="Times New Roman" w:eastAsia="Times New Roman" w:hAnsi="Times New Roman" w:cs="Times New Roman"/>
          <w:sz w:val="24"/>
          <w:szCs w:val="24"/>
        </w:rPr>
        <w:t>est yielded a result of (r=0.439</w:t>
      </w:r>
      <w:r w:rsidRPr="00B575FB">
        <w:rPr>
          <w:rFonts w:ascii="Times New Roman" w:eastAsia="Times New Roman" w:hAnsi="Times New Roman" w:cs="Times New Roman"/>
          <w:sz w:val="24"/>
          <w:szCs w:val="24"/>
          <w:vertAlign w:val="superscript"/>
        </w:rPr>
        <w:t>*</w:t>
      </w:r>
      <w:r w:rsidRPr="00B575FB">
        <w:rPr>
          <w:rFonts w:ascii="Times New Roman" w:eastAsia="Times New Roman" w:hAnsi="Times New Roman" w:cs="Times New Roman"/>
          <w:sz w:val="24"/>
          <w:szCs w:val="24"/>
        </w:rPr>
        <w:t>, ρ&lt;0.05) at alph</w:t>
      </w:r>
      <w:r w:rsidR="00C07C83" w:rsidRPr="00B575FB">
        <w:rPr>
          <w:rFonts w:ascii="Times New Roman" w:eastAsia="Times New Roman" w:hAnsi="Times New Roman" w:cs="Times New Roman"/>
          <w:sz w:val="24"/>
          <w:szCs w:val="24"/>
        </w:rPr>
        <w:t>a 0.05 level as shown in table 6</w:t>
      </w:r>
      <w:r w:rsidRPr="00B575FB">
        <w:rPr>
          <w:rFonts w:ascii="Times New Roman" w:eastAsia="Times New Roman" w:hAnsi="Times New Roman" w:cs="Times New Roman"/>
          <w:sz w:val="24"/>
          <w:szCs w:val="24"/>
        </w:rPr>
        <w:t>.  The researcher therefore rejected the null hypothesis since the</w:t>
      </w:r>
      <w:r w:rsidRPr="00B575FB">
        <w:rPr>
          <w:rFonts w:ascii="Times New Roman" w:eastAsia="Times New Roman" w:hAnsi="Times New Roman" w:cs="Times New Roman"/>
          <w:b/>
          <w:sz w:val="24"/>
          <w:szCs w:val="24"/>
        </w:rPr>
        <w:t xml:space="preserve"> </w:t>
      </w:r>
      <w:r w:rsidRPr="00B575FB">
        <w:rPr>
          <w:rFonts w:ascii="Times New Roman" w:eastAsia="Times New Roman" w:hAnsi="Times New Roman" w:cs="Times New Roman"/>
          <w:sz w:val="24"/>
          <w:szCs w:val="24"/>
        </w:rPr>
        <w:t xml:space="preserve">ρ value (0.000) is less than 0.05 alpha levels. Consequently a decision was made that there is a statistically significant relationship between provision of </w:t>
      </w:r>
      <w:r w:rsidR="00DE3C4E" w:rsidRPr="00B575FB">
        <w:rPr>
          <w:rFonts w:ascii="Times New Roman" w:eastAsia="Times New Roman" w:hAnsi="Times New Roman" w:cs="Times New Roman"/>
          <w:sz w:val="24"/>
          <w:szCs w:val="24"/>
        </w:rPr>
        <w:t xml:space="preserve">evaluation </w:t>
      </w:r>
      <w:r w:rsidRPr="00B575FB">
        <w:rPr>
          <w:rFonts w:ascii="Times New Roman" w:eastAsia="Times New Roman" w:hAnsi="Times New Roman" w:cs="Times New Roman"/>
          <w:sz w:val="24"/>
          <w:szCs w:val="24"/>
        </w:rPr>
        <w:t xml:space="preserve">resources and teachers performance of </w:t>
      </w:r>
      <w:r w:rsidR="00DE3C4E" w:rsidRPr="00B575FB">
        <w:rPr>
          <w:rFonts w:ascii="Times New Roman" w:eastAsia="Times New Roman" w:hAnsi="Times New Roman" w:cs="Times New Roman"/>
          <w:sz w:val="24"/>
          <w:szCs w:val="24"/>
        </w:rPr>
        <w:t xml:space="preserve">instructional </w:t>
      </w:r>
      <w:r w:rsidRPr="00B575FB">
        <w:rPr>
          <w:rFonts w:ascii="Times New Roman" w:eastAsia="Times New Roman" w:hAnsi="Times New Roman" w:cs="Times New Roman"/>
          <w:sz w:val="24"/>
          <w:szCs w:val="24"/>
        </w:rPr>
        <w:t xml:space="preserve">roles in secondary schools in Nandi East Sub-County, Kenya. This finding was consistent with </w:t>
      </w:r>
      <w:proofErr w:type="spellStart"/>
      <w:r w:rsidRPr="00B575FB">
        <w:rPr>
          <w:rFonts w:ascii="Times New Roman" w:eastAsia="Times New Roman" w:hAnsi="Times New Roman" w:cs="Times New Roman"/>
          <w:sz w:val="24"/>
          <w:szCs w:val="24"/>
        </w:rPr>
        <w:t>Zuljan</w:t>
      </w:r>
      <w:proofErr w:type="spellEnd"/>
      <w:r w:rsidRPr="00B575FB">
        <w:rPr>
          <w:rFonts w:ascii="Times New Roman" w:eastAsia="Times New Roman" w:hAnsi="Times New Roman" w:cs="Times New Roman"/>
          <w:sz w:val="24"/>
          <w:szCs w:val="24"/>
        </w:rPr>
        <w:t xml:space="preserve"> &amp; </w:t>
      </w:r>
      <w:proofErr w:type="spellStart"/>
      <w:r w:rsidRPr="00B575FB">
        <w:rPr>
          <w:rFonts w:ascii="Times New Roman" w:eastAsia="Times New Roman" w:hAnsi="Times New Roman" w:cs="Times New Roman"/>
          <w:sz w:val="24"/>
          <w:szCs w:val="24"/>
        </w:rPr>
        <w:t>Zuljan</w:t>
      </w:r>
      <w:proofErr w:type="spellEnd"/>
      <w:r w:rsidRPr="00B575FB">
        <w:rPr>
          <w:rFonts w:ascii="Times New Roman" w:eastAsia="Times New Roman" w:hAnsi="Times New Roman" w:cs="Times New Roman"/>
          <w:sz w:val="24"/>
          <w:szCs w:val="24"/>
        </w:rPr>
        <w:t xml:space="preserve"> (2012) finding which established that provision of teaching and learning resources for use during teaching and learning had an effect on academic performance of students. The implication of this hypothesis is that teachers’ performance could have significantly improved when they were provided with the required evaluation resources in Nandi East Sub-County. </w:t>
      </w:r>
    </w:p>
    <w:p w:rsidR="00216C5C" w:rsidRPr="00B575FB" w:rsidRDefault="00216C5C" w:rsidP="00C07C83">
      <w:pPr>
        <w:spacing w:after="0"/>
        <w:ind w:firstLine="720"/>
        <w:jc w:val="both"/>
        <w:rPr>
          <w:rFonts w:ascii="Times New Roman" w:eastAsia="Times New Roman" w:hAnsi="Times New Roman" w:cs="Times New Roman"/>
          <w:sz w:val="24"/>
          <w:szCs w:val="24"/>
        </w:rPr>
      </w:pPr>
      <w:r w:rsidRPr="00B575FB">
        <w:rPr>
          <w:rFonts w:ascii="Times New Roman" w:eastAsia="Times New Roman" w:hAnsi="Times New Roman" w:cs="Times New Roman"/>
          <w:sz w:val="24"/>
          <w:szCs w:val="24"/>
        </w:rPr>
        <w:t xml:space="preserve">The use of variety and a wide range </w:t>
      </w:r>
      <w:r w:rsidR="00DE3C4E">
        <w:rPr>
          <w:rFonts w:ascii="Times New Roman" w:eastAsia="Times New Roman" w:hAnsi="Times New Roman" w:cs="Times New Roman"/>
          <w:sz w:val="24"/>
          <w:szCs w:val="24"/>
        </w:rPr>
        <w:t xml:space="preserve">of </w:t>
      </w:r>
      <w:r w:rsidRPr="00B575FB">
        <w:rPr>
          <w:rFonts w:ascii="Times New Roman" w:eastAsia="Times New Roman" w:hAnsi="Times New Roman" w:cs="Times New Roman"/>
          <w:sz w:val="24"/>
          <w:szCs w:val="24"/>
        </w:rPr>
        <w:t xml:space="preserve">assessment materials and resources could enable teachers to stimulate students thinking especially in practical and project work, and support students learning. As </w:t>
      </w:r>
      <w:proofErr w:type="spellStart"/>
      <w:r w:rsidRPr="00B575FB">
        <w:rPr>
          <w:rFonts w:ascii="Times New Roman" w:eastAsia="Times New Roman" w:hAnsi="Times New Roman" w:cs="Times New Roman"/>
          <w:sz w:val="24"/>
          <w:szCs w:val="24"/>
        </w:rPr>
        <w:t>Wambu</w:t>
      </w:r>
      <w:proofErr w:type="spellEnd"/>
      <w:r w:rsidRPr="00B575FB">
        <w:rPr>
          <w:rFonts w:ascii="Times New Roman" w:eastAsia="Times New Roman" w:hAnsi="Times New Roman" w:cs="Times New Roman"/>
          <w:sz w:val="24"/>
          <w:szCs w:val="24"/>
        </w:rPr>
        <w:t xml:space="preserve"> &amp; Fisher (2015) established, a view shared by the researcher, Provision of teaching and learning resources may further enable teachers to widen the use of formal and informal assessments and evaluation. It could also enable them monitor learning progress, diagnose learning gaps and finally determine the cause of action to take.</w:t>
      </w:r>
    </w:p>
    <w:p w:rsidR="00CC435D" w:rsidRPr="00B575FB" w:rsidRDefault="00AB4466" w:rsidP="00C07C83">
      <w:pPr>
        <w:keepNext/>
        <w:keepLines/>
        <w:tabs>
          <w:tab w:val="left" w:pos="4997"/>
        </w:tabs>
        <w:spacing w:after="0"/>
        <w:outlineLvl w:val="1"/>
        <w:rPr>
          <w:rFonts w:ascii="Times New Roman" w:eastAsia="Times New Roman" w:hAnsi="Times New Roman" w:cs="Times New Roman"/>
          <w:b/>
          <w:bCs/>
          <w:sz w:val="24"/>
          <w:szCs w:val="24"/>
        </w:rPr>
      </w:pPr>
      <w:r w:rsidRPr="00B575FB">
        <w:rPr>
          <w:rFonts w:ascii="Cambria" w:eastAsia="Times New Roman" w:hAnsi="Cambria" w:cs="Times New Roman"/>
          <w:b/>
          <w:bCs/>
          <w:sz w:val="26"/>
          <w:szCs w:val="26"/>
        </w:rPr>
        <w:t xml:space="preserve"> </w:t>
      </w:r>
      <w:r w:rsidRPr="00B575FB">
        <w:rPr>
          <w:rFonts w:ascii="Times New Roman" w:eastAsia="Times New Roman" w:hAnsi="Times New Roman" w:cs="Times New Roman"/>
          <w:b/>
          <w:bCs/>
          <w:sz w:val="24"/>
          <w:szCs w:val="24"/>
        </w:rPr>
        <w:t>Conclusion</w:t>
      </w:r>
    </w:p>
    <w:p w:rsidR="00AB4466" w:rsidRPr="00B575FB" w:rsidRDefault="00CC435D" w:rsidP="008B44CE">
      <w:pPr>
        <w:pStyle w:val="NoSpacing"/>
        <w:spacing w:line="276" w:lineRule="auto"/>
        <w:ind w:firstLine="720"/>
        <w:jc w:val="both"/>
        <w:rPr>
          <w:rFonts w:ascii="Times New Roman" w:eastAsia="Times New Roman" w:hAnsi="Times New Roman"/>
          <w:sz w:val="24"/>
          <w:szCs w:val="24"/>
        </w:rPr>
      </w:pPr>
      <w:r w:rsidRPr="00B575FB">
        <w:rPr>
          <w:rStyle w:val="Heading1Char"/>
          <w:rFonts w:ascii="Times New Roman" w:hAnsi="Times New Roman" w:cs="Times New Roman"/>
          <w:b w:val="0"/>
          <w:color w:val="auto"/>
          <w:sz w:val="24"/>
          <w:szCs w:val="24"/>
        </w:rPr>
        <w:t xml:space="preserve">There was a positive and significant relationship between provision of </w:t>
      </w:r>
      <w:r w:rsidR="00DE3C4E" w:rsidRPr="00B575FB">
        <w:rPr>
          <w:rStyle w:val="Heading1Char"/>
          <w:rFonts w:ascii="Times New Roman" w:hAnsi="Times New Roman" w:cs="Times New Roman"/>
          <w:b w:val="0"/>
          <w:color w:val="auto"/>
          <w:sz w:val="24"/>
          <w:szCs w:val="24"/>
        </w:rPr>
        <w:t>evaluation</w:t>
      </w:r>
      <w:r w:rsidR="00DE3C4E">
        <w:rPr>
          <w:rStyle w:val="Heading1Char"/>
          <w:rFonts w:ascii="Times New Roman" w:hAnsi="Times New Roman" w:cs="Times New Roman"/>
          <w:b w:val="0"/>
          <w:color w:val="auto"/>
          <w:sz w:val="24"/>
          <w:szCs w:val="24"/>
        </w:rPr>
        <w:t xml:space="preserve"> </w:t>
      </w:r>
      <w:r w:rsidR="00EE71DC">
        <w:rPr>
          <w:rStyle w:val="Heading1Char"/>
          <w:rFonts w:ascii="Times New Roman" w:hAnsi="Times New Roman" w:cs="Times New Roman"/>
          <w:b w:val="0"/>
          <w:color w:val="auto"/>
          <w:sz w:val="24"/>
          <w:szCs w:val="24"/>
        </w:rPr>
        <w:t>resources</w:t>
      </w:r>
      <w:r w:rsidR="00207A0A">
        <w:rPr>
          <w:rStyle w:val="Heading1Char"/>
          <w:rFonts w:ascii="Times New Roman" w:hAnsi="Times New Roman" w:cs="Times New Roman"/>
          <w:b w:val="0"/>
          <w:color w:val="auto"/>
          <w:sz w:val="24"/>
          <w:szCs w:val="24"/>
        </w:rPr>
        <w:t xml:space="preserve"> and</w:t>
      </w:r>
      <w:r w:rsidRPr="00B575FB">
        <w:rPr>
          <w:rStyle w:val="Heading1Char"/>
          <w:rFonts w:ascii="Times New Roman" w:hAnsi="Times New Roman" w:cs="Times New Roman"/>
          <w:b w:val="0"/>
          <w:color w:val="auto"/>
          <w:sz w:val="24"/>
          <w:szCs w:val="24"/>
        </w:rPr>
        <w:t xml:space="preserve"> performance of </w:t>
      </w:r>
      <w:r w:rsidR="00DE3C4E" w:rsidRPr="00B575FB">
        <w:rPr>
          <w:rStyle w:val="Heading1Char"/>
          <w:rFonts w:ascii="Times New Roman" w:hAnsi="Times New Roman" w:cs="Times New Roman"/>
          <w:b w:val="0"/>
          <w:color w:val="auto"/>
          <w:sz w:val="24"/>
          <w:szCs w:val="24"/>
        </w:rPr>
        <w:t xml:space="preserve">instructional </w:t>
      </w:r>
      <w:r w:rsidRPr="00B575FB">
        <w:rPr>
          <w:rStyle w:val="Heading1Char"/>
          <w:rFonts w:ascii="Times New Roman" w:hAnsi="Times New Roman" w:cs="Times New Roman"/>
          <w:b w:val="0"/>
          <w:color w:val="auto"/>
          <w:sz w:val="24"/>
          <w:szCs w:val="24"/>
        </w:rPr>
        <w:t>roles in secondary</w:t>
      </w:r>
      <w:r w:rsidRPr="00B575FB">
        <w:rPr>
          <w:rFonts w:ascii="Times New Roman" w:hAnsi="Times New Roman"/>
          <w:b/>
          <w:sz w:val="24"/>
          <w:szCs w:val="24"/>
        </w:rPr>
        <w:t xml:space="preserve"> </w:t>
      </w:r>
      <w:r w:rsidRPr="00B575FB">
        <w:rPr>
          <w:rFonts w:ascii="Times New Roman" w:hAnsi="Times New Roman"/>
          <w:sz w:val="24"/>
          <w:szCs w:val="24"/>
        </w:rPr>
        <w:t>schools in Nandi East Sub-County</w:t>
      </w:r>
      <w:r w:rsidR="00EE71DC">
        <w:rPr>
          <w:rFonts w:ascii="Times New Roman" w:hAnsi="Times New Roman"/>
          <w:sz w:val="24"/>
          <w:szCs w:val="24"/>
        </w:rPr>
        <w:t>, Kenya</w:t>
      </w:r>
      <w:r w:rsidRPr="00B575FB">
        <w:rPr>
          <w:rFonts w:ascii="Times New Roman" w:hAnsi="Times New Roman"/>
          <w:sz w:val="24"/>
          <w:szCs w:val="24"/>
        </w:rPr>
        <w:t>. Teachers were ineffective in setting, marking, and invigilation of examination and assessments in Nandi East Sub-County. Teachers were also ineffective in examination analysis, use of examination analysis software and in giving evaluation feedback to parents. It was also concluded that there were inadequate rooms for use during examination. Generally, most schools had insufficient evaluation resources, teachers’ performance of</w:t>
      </w:r>
      <w:r w:rsidR="00DE3C4E">
        <w:rPr>
          <w:rFonts w:ascii="Times New Roman" w:hAnsi="Times New Roman"/>
          <w:sz w:val="24"/>
          <w:szCs w:val="24"/>
        </w:rPr>
        <w:t xml:space="preserve"> instructional roles related to evaluation</w:t>
      </w:r>
      <w:r w:rsidRPr="00B575FB">
        <w:rPr>
          <w:rFonts w:ascii="Times New Roman" w:hAnsi="Times New Roman"/>
          <w:sz w:val="24"/>
          <w:szCs w:val="24"/>
        </w:rPr>
        <w:t xml:space="preserve"> roles in Nandi East sub-county</w:t>
      </w:r>
      <w:r w:rsidR="00DE3C4E">
        <w:rPr>
          <w:rFonts w:ascii="Times New Roman" w:hAnsi="Times New Roman"/>
          <w:sz w:val="24"/>
          <w:szCs w:val="24"/>
        </w:rPr>
        <w:t xml:space="preserve"> was rated as ineffective.</w:t>
      </w:r>
      <w:r w:rsidR="00AB4466" w:rsidRPr="00B575FB">
        <w:rPr>
          <w:rFonts w:ascii="Times New Roman" w:hAnsi="Times New Roman"/>
          <w:sz w:val="24"/>
          <w:szCs w:val="24"/>
        </w:rPr>
        <w:t xml:space="preserve"> </w:t>
      </w:r>
    </w:p>
    <w:p w:rsidR="00AB4466" w:rsidRPr="00B575FB" w:rsidRDefault="00AB4466" w:rsidP="008B44CE">
      <w:pPr>
        <w:keepNext/>
        <w:keepLines/>
        <w:tabs>
          <w:tab w:val="left" w:pos="2246"/>
        </w:tabs>
        <w:spacing w:after="0"/>
        <w:jc w:val="both"/>
        <w:outlineLvl w:val="1"/>
        <w:rPr>
          <w:rFonts w:ascii="Times New Roman" w:eastAsia="Times New Roman" w:hAnsi="Times New Roman" w:cs="Times New Roman"/>
          <w:b/>
          <w:bCs/>
          <w:sz w:val="24"/>
          <w:szCs w:val="24"/>
        </w:rPr>
      </w:pPr>
      <w:r w:rsidRPr="00B575FB">
        <w:rPr>
          <w:rFonts w:ascii="Cambria" w:eastAsia="Times New Roman" w:hAnsi="Cambria" w:cs="Times New Roman"/>
          <w:b/>
          <w:bCs/>
          <w:sz w:val="26"/>
          <w:szCs w:val="26"/>
        </w:rPr>
        <w:t xml:space="preserve"> </w:t>
      </w:r>
      <w:r w:rsidRPr="00B575FB">
        <w:rPr>
          <w:rFonts w:ascii="Times New Roman" w:eastAsia="Times New Roman" w:hAnsi="Times New Roman" w:cs="Times New Roman"/>
          <w:b/>
          <w:bCs/>
          <w:sz w:val="24"/>
          <w:szCs w:val="24"/>
        </w:rPr>
        <w:t>Recommendation</w:t>
      </w:r>
      <w:r w:rsidR="00B207BB" w:rsidRPr="00B575FB">
        <w:rPr>
          <w:rFonts w:ascii="Times New Roman" w:eastAsia="Times New Roman" w:hAnsi="Times New Roman" w:cs="Times New Roman"/>
          <w:b/>
          <w:bCs/>
          <w:sz w:val="24"/>
          <w:szCs w:val="24"/>
        </w:rPr>
        <w:tab/>
      </w:r>
    </w:p>
    <w:p w:rsidR="00AB4466" w:rsidRPr="00B575FB" w:rsidRDefault="00AB4466" w:rsidP="00AB4466">
      <w:pPr>
        <w:spacing w:after="0"/>
        <w:jc w:val="both"/>
        <w:rPr>
          <w:rFonts w:ascii="Times New Roman" w:eastAsia="Calibri" w:hAnsi="Times New Roman" w:cs="Times New Roman"/>
          <w:bCs/>
          <w:sz w:val="24"/>
        </w:rPr>
      </w:pPr>
      <w:r w:rsidRPr="00B575FB">
        <w:rPr>
          <w:rFonts w:ascii="Times New Roman" w:eastAsia="Calibri" w:hAnsi="Times New Roman" w:cs="Times New Roman"/>
          <w:bCs/>
          <w:sz w:val="24"/>
        </w:rPr>
        <w:t>The study recommends that:</w:t>
      </w:r>
    </w:p>
    <w:p w:rsidR="00CC435D" w:rsidRPr="00B575FB" w:rsidRDefault="00AB4466" w:rsidP="00C07C83">
      <w:pPr>
        <w:ind w:firstLine="360"/>
        <w:jc w:val="both"/>
        <w:rPr>
          <w:rFonts w:ascii="Times New Roman" w:eastAsia="Times New Roman" w:hAnsi="Times New Roman" w:cs="Times New Roman"/>
          <w:sz w:val="24"/>
          <w:szCs w:val="24"/>
        </w:rPr>
      </w:pPr>
      <w:r w:rsidRPr="00B575FB">
        <w:rPr>
          <w:rFonts w:ascii="Times New Roman" w:eastAsia="Calibri" w:hAnsi="Times New Roman" w:cs="Times New Roman"/>
          <w:sz w:val="24"/>
          <w:szCs w:val="24"/>
        </w:rPr>
        <w:t>Schools Board of Management should strive to provide necessary, relevant and adequate</w:t>
      </w:r>
      <w:r w:rsidR="00BD037F" w:rsidRPr="00B575FB">
        <w:rPr>
          <w:rFonts w:ascii="Times New Roman" w:eastAsia="Calibri" w:hAnsi="Times New Roman" w:cs="Times New Roman"/>
          <w:sz w:val="24"/>
          <w:szCs w:val="24"/>
        </w:rPr>
        <w:t xml:space="preserve"> </w:t>
      </w:r>
      <w:r w:rsidR="00DE3C4E">
        <w:rPr>
          <w:rFonts w:ascii="Times New Roman" w:eastAsia="Calibri" w:hAnsi="Times New Roman" w:cs="Times New Roman"/>
          <w:sz w:val="24"/>
          <w:szCs w:val="24"/>
        </w:rPr>
        <w:t xml:space="preserve">teaching </w:t>
      </w:r>
      <w:r w:rsidR="00BD037F" w:rsidRPr="00B575FB">
        <w:rPr>
          <w:rFonts w:ascii="Times New Roman" w:eastAsia="Calibri" w:hAnsi="Times New Roman" w:cs="Times New Roman"/>
          <w:sz w:val="24"/>
          <w:szCs w:val="24"/>
        </w:rPr>
        <w:t>resources</w:t>
      </w:r>
      <w:r w:rsidR="00DE3C4E">
        <w:rPr>
          <w:rFonts w:ascii="Times New Roman" w:eastAsia="Calibri" w:hAnsi="Times New Roman" w:cs="Times New Roman"/>
          <w:sz w:val="24"/>
          <w:szCs w:val="24"/>
        </w:rPr>
        <w:t xml:space="preserve"> related to evaluation</w:t>
      </w:r>
      <w:r w:rsidR="00BD037F" w:rsidRPr="00B575FB">
        <w:rPr>
          <w:rFonts w:ascii="Times New Roman" w:eastAsia="Calibri" w:hAnsi="Times New Roman" w:cs="Times New Roman"/>
          <w:sz w:val="24"/>
          <w:szCs w:val="24"/>
        </w:rPr>
        <w:t>, including</w:t>
      </w:r>
      <w:r w:rsidRPr="00B575FB">
        <w:rPr>
          <w:rFonts w:ascii="Times New Roman" w:eastAsia="Calibri" w:hAnsi="Times New Roman" w:cs="Times New Roman"/>
          <w:sz w:val="24"/>
          <w:szCs w:val="24"/>
        </w:rPr>
        <w:t xml:space="preserve"> ICT resources for use by teachers in performance of </w:t>
      </w:r>
      <w:r w:rsidR="00CC435D" w:rsidRPr="00B575FB">
        <w:rPr>
          <w:rFonts w:ascii="Times New Roman" w:eastAsia="Calibri" w:hAnsi="Times New Roman" w:cs="Times New Roman"/>
          <w:sz w:val="24"/>
          <w:szCs w:val="24"/>
        </w:rPr>
        <w:t>evaluation</w:t>
      </w:r>
      <w:r w:rsidRPr="00B575FB">
        <w:rPr>
          <w:rFonts w:ascii="Times New Roman" w:eastAsia="Calibri" w:hAnsi="Times New Roman" w:cs="Times New Roman"/>
          <w:sz w:val="24"/>
          <w:szCs w:val="24"/>
        </w:rPr>
        <w:t xml:space="preserve"> roles. </w:t>
      </w:r>
      <w:r w:rsidRPr="00B575FB">
        <w:rPr>
          <w:rFonts w:ascii="Times New Roman" w:eastAsia="Times New Roman" w:hAnsi="Times New Roman" w:cs="Times New Roman"/>
          <w:sz w:val="24"/>
          <w:szCs w:val="24"/>
        </w:rPr>
        <w:t>Teachers Service Commission (TSC) of Kenya</w:t>
      </w:r>
      <w:r w:rsidR="00BD037F" w:rsidRPr="00B575FB">
        <w:rPr>
          <w:rFonts w:ascii="Times New Roman" w:eastAsia="Times New Roman" w:hAnsi="Times New Roman" w:cs="Times New Roman"/>
          <w:sz w:val="24"/>
          <w:szCs w:val="24"/>
        </w:rPr>
        <w:t>, Kenya Secondary Schools Heads Association (KSSHA) and Ministry of Education,</w:t>
      </w:r>
      <w:r w:rsidRPr="00B575FB">
        <w:rPr>
          <w:rFonts w:ascii="Times New Roman" w:eastAsia="Times New Roman" w:hAnsi="Times New Roman" w:cs="Times New Roman"/>
          <w:sz w:val="24"/>
          <w:szCs w:val="24"/>
        </w:rPr>
        <w:t xml:space="preserve"> to urgently implement Teacher Professional Development </w:t>
      </w:r>
      <w:r w:rsidR="00DE3C4E">
        <w:rPr>
          <w:rFonts w:ascii="Times New Roman" w:eastAsia="Times New Roman" w:hAnsi="Times New Roman" w:cs="Times New Roman"/>
          <w:sz w:val="24"/>
          <w:szCs w:val="24"/>
        </w:rPr>
        <w:t xml:space="preserve">(TPD) </w:t>
      </w:r>
      <w:r w:rsidR="00BD037F" w:rsidRPr="00B575FB">
        <w:rPr>
          <w:rFonts w:ascii="Times New Roman" w:eastAsia="Times New Roman" w:hAnsi="Times New Roman" w:cs="Times New Roman"/>
          <w:sz w:val="24"/>
          <w:szCs w:val="24"/>
        </w:rPr>
        <w:t>programs. This will be to</w:t>
      </w:r>
      <w:r w:rsidR="00CC435D" w:rsidRPr="00B575FB">
        <w:rPr>
          <w:rFonts w:ascii="Times New Roman" w:eastAsia="Times New Roman" w:hAnsi="Times New Roman" w:cs="Times New Roman"/>
          <w:sz w:val="24"/>
          <w:szCs w:val="24"/>
        </w:rPr>
        <w:t xml:space="preserve"> address Teachers ineffectiveness in setting, marking, and invigilation of examination and assessments in Nandi East Sub-County </w:t>
      </w:r>
    </w:p>
    <w:p w:rsidR="00AB4466" w:rsidRPr="00B575FB" w:rsidRDefault="00AB4466" w:rsidP="00C07C83">
      <w:pPr>
        <w:tabs>
          <w:tab w:val="left" w:pos="3750"/>
        </w:tabs>
        <w:spacing w:after="0"/>
        <w:jc w:val="both"/>
        <w:rPr>
          <w:rFonts w:ascii="Times New Roman" w:eastAsia="Calibri" w:hAnsi="Times New Roman" w:cs="Times New Roman"/>
          <w:b/>
        </w:rPr>
      </w:pPr>
      <w:r w:rsidRPr="00B575FB">
        <w:rPr>
          <w:rFonts w:ascii="Times New Roman" w:eastAsia="Calibri" w:hAnsi="Times New Roman" w:cs="Times New Roman"/>
          <w:b/>
        </w:rPr>
        <w:t>REFERENCES</w:t>
      </w:r>
      <w:r w:rsidR="00CC435D" w:rsidRPr="00B575FB">
        <w:rPr>
          <w:rFonts w:ascii="Times New Roman" w:eastAsia="Calibri" w:hAnsi="Times New Roman" w:cs="Times New Roman"/>
          <w:b/>
        </w:rPr>
        <w:tab/>
      </w:r>
    </w:p>
    <w:p w:rsidR="00156826" w:rsidRPr="00B575FB" w:rsidRDefault="00AB4466" w:rsidP="00234D13">
      <w:pPr>
        <w:spacing w:after="0"/>
        <w:jc w:val="both"/>
        <w:rPr>
          <w:rFonts w:ascii="Times New Roman" w:eastAsia="Times New Roman" w:hAnsi="Times New Roman" w:cs="Times New Roman"/>
          <w:sz w:val="24"/>
          <w:szCs w:val="24"/>
        </w:rPr>
      </w:pPr>
      <w:proofErr w:type="spellStart"/>
      <w:r w:rsidRPr="00B575FB">
        <w:rPr>
          <w:rFonts w:ascii="Times New Roman" w:eastAsia="Calibri" w:hAnsi="Times New Roman" w:cs="Times New Roman"/>
        </w:rPr>
        <w:t>Arijit</w:t>
      </w:r>
      <w:proofErr w:type="spellEnd"/>
      <w:r w:rsidRPr="00B575FB">
        <w:rPr>
          <w:rFonts w:ascii="Times New Roman" w:eastAsia="Calibri" w:hAnsi="Times New Roman" w:cs="Times New Roman"/>
        </w:rPr>
        <w:t xml:space="preserve">, G. (2014). </w:t>
      </w:r>
      <w:r w:rsidRPr="00B575FB">
        <w:rPr>
          <w:rFonts w:ascii="Times New Roman" w:eastAsia="Calibri" w:hAnsi="Times New Roman" w:cs="Times New Roman"/>
          <w:i/>
        </w:rPr>
        <w:t>Chinese School Education System: An Overview</w:t>
      </w:r>
      <w:r w:rsidRPr="00B575FB">
        <w:rPr>
          <w:rFonts w:ascii="Times New Roman" w:eastAsia="Calibri" w:hAnsi="Times New Roman" w:cs="Times New Roman"/>
        </w:rPr>
        <w:t xml:space="preserve">. London: British </w:t>
      </w:r>
      <w:r w:rsidRPr="00B575FB">
        <w:rPr>
          <w:rFonts w:ascii="Times New Roman" w:eastAsia="Calibri" w:hAnsi="Times New Roman" w:cs="Times New Roman"/>
        </w:rPr>
        <w:tab/>
        <w:t>Council.</w:t>
      </w:r>
    </w:p>
    <w:p w:rsidR="00156826" w:rsidRPr="00B575FB" w:rsidRDefault="00156826" w:rsidP="00156826">
      <w:pPr>
        <w:jc w:val="both"/>
        <w:rPr>
          <w:rFonts w:ascii="Times New Roman" w:eastAsia="Times New Roman" w:hAnsi="Times New Roman" w:cs="Times New Roman"/>
          <w:i/>
        </w:rPr>
      </w:pPr>
      <w:proofErr w:type="spellStart"/>
      <w:r w:rsidRPr="00B575FB">
        <w:rPr>
          <w:rFonts w:ascii="Times New Roman" w:eastAsia="Times New Roman" w:hAnsi="Times New Roman" w:cs="Times New Roman"/>
        </w:rPr>
        <w:lastRenderedPageBreak/>
        <w:t>Ayoo</w:t>
      </w:r>
      <w:proofErr w:type="spellEnd"/>
      <w:r w:rsidRPr="00B575FB">
        <w:rPr>
          <w:rFonts w:ascii="Times New Roman" w:eastAsia="Times New Roman" w:hAnsi="Times New Roman" w:cs="Times New Roman"/>
        </w:rPr>
        <w:t xml:space="preserve">, N. M. (2016). </w:t>
      </w:r>
      <w:proofErr w:type="gramStart"/>
      <w:r w:rsidRPr="00B575FB">
        <w:rPr>
          <w:rFonts w:ascii="Times New Roman" w:eastAsia="Times New Roman" w:hAnsi="Times New Roman" w:cs="Times New Roman"/>
          <w:i/>
        </w:rPr>
        <w:t xml:space="preserve">Factors Affecting Students Performance in KCSE in Public </w:t>
      </w:r>
      <w:r w:rsidRPr="00B575FB">
        <w:rPr>
          <w:rFonts w:ascii="Times New Roman" w:eastAsia="Times New Roman" w:hAnsi="Times New Roman" w:cs="Times New Roman"/>
          <w:i/>
        </w:rPr>
        <w:tab/>
        <w:t xml:space="preserve">Schools in </w:t>
      </w:r>
      <w:r w:rsidR="00234D13" w:rsidRPr="00B575FB">
        <w:rPr>
          <w:rFonts w:ascii="Times New Roman" w:eastAsia="Times New Roman" w:hAnsi="Times New Roman" w:cs="Times New Roman"/>
          <w:i/>
        </w:rPr>
        <w:tab/>
      </w:r>
      <w:proofErr w:type="spellStart"/>
      <w:r w:rsidRPr="00B575FB">
        <w:rPr>
          <w:rFonts w:ascii="Times New Roman" w:eastAsia="Times New Roman" w:hAnsi="Times New Roman" w:cs="Times New Roman"/>
          <w:i/>
        </w:rPr>
        <w:t>Maseno</w:t>
      </w:r>
      <w:proofErr w:type="spellEnd"/>
      <w:r w:rsidRPr="00B575FB">
        <w:rPr>
          <w:rFonts w:ascii="Times New Roman" w:eastAsia="Times New Roman" w:hAnsi="Times New Roman" w:cs="Times New Roman"/>
          <w:i/>
        </w:rPr>
        <w:t xml:space="preserve"> Division.</w:t>
      </w:r>
      <w:proofErr w:type="gramEnd"/>
      <w:r w:rsidRPr="00B575FB">
        <w:rPr>
          <w:rFonts w:ascii="Times New Roman" w:eastAsia="Times New Roman" w:hAnsi="Times New Roman" w:cs="Times New Roman"/>
          <w:i/>
        </w:rPr>
        <w:t xml:space="preserve"> </w:t>
      </w:r>
      <w:r w:rsidRPr="00B575FB">
        <w:rPr>
          <w:rFonts w:ascii="Times New Roman" w:eastAsia="Times New Roman" w:hAnsi="Times New Roman" w:cs="Times New Roman"/>
        </w:rPr>
        <w:t>Unpublished Med Thesis: University of Nairobi.</w:t>
      </w:r>
    </w:p>
    <w:p w:rsidR="00AB4466" w:rsidRPr="00B575FB" w:rsidRDefault="00AB4466" w:rsidP="00AB4466">
      <w:pPr>
        <w:spacing w:after="0" w:line="240" w:lineRule="auto"/>
        <w:jc w:val="both"/>
        <w:rPr>
          <w:rFonts w:ascii="Times New Roman" w:eastAsia="Calibri" w:hAnsi="Times New Roman" w:cs="Times New Roman"/>
        </w:rPr>
      </w:pPr>
    </w:p>
    <w:p w:rsidR="00156826" w:rsidRPr="00B575FB" w:rsidRDefault="00156826" w:rsidP="00AB4466">
      <w:pPr>
        <w:spacing w:after="0" w:line="240" w:lineRule="auto"/>
        <w:jc w:val="both"/>
        <w:rPr>
          <w:rFonts w:ascii="Times New Roman" w:eastAsia="Calibri" w:hAnsi="Times New Roman" w:cs="Times New Roman"/>
        </w:rPr>
      </w:pPr>
    </w:p>
    <w:p w:rsidR="00AB4466" w:rsidRPr="00B575FB" w:rsidRDefault="00AB4466" w:rsidP="00AB4466">
      <w:pPr>
        <w:spacing w:after="0" w:line="240" w:lineRule="auto"/>
        <w:jc w:val="both"/>
        <w:rPr>
          <w:rFonts w:ascii="Times New Roman" w:eastAsia="Calibri" w:hAnsi="Times New Roman" w:cs="Times New Roman"/>
        </w:rPr>
      </w:pPr>
      <w:proofErr w:type="gramStart"/>
      <w:r w:rsidRPr="00B575FB">
        <w:rPr>
          <w:rFonts w:ascii="Times New Roman" w:eastAsia="Calibri" w:hAnsi="Times New Roman" w:cs="Times New Roman"/>
        </w:rPr>
        <w:t>CEB.</w:t>
      </w:r>
      <w:proofErr w:type="gram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rPr>
        <w:t xml:space="preserve">(2016). </w:t>
      </w:r>
      <w:r w:rsidRPr="00B575FB">
        <w:rPr>
          <w:rFonts w:ascii="Times New Roman" w:eastAsia="Calibri" w:hAnsi="Times New Roman" w:cs="Times New Roman"/>
          <w:i/>
        </w:rPr>
        <w:t>Quality Index Report and Education Outlook 2016</w:t>
      </w:r>
      <w:r w:rsidRPr="00B575FB">
        <w:rPr>
          <w:rFonts w:ascii="Times New Roman" w:eastAsia="Calibri" w:hAnsi="Times New Roman" w:cs="Times New Roman"/>
        </w:rPr>
        <w:t>.</w:t>
      </w:r>
      <w:proofErr w:type="gramEnd"/>
      <w:r w:rsidRPr="00B575FB">
        <w:rPr>
          <w:rFonts w:ascii="Times New Roman" w:eastAsia="Calibri" w:hAnsi="Times New Roman" w:cs="Times New Roman"/>
        </w:rPr>
        <w:t xml:space="preserve"> </w:t>
      </w:r>
      <w:proofErr w:type="spellStart"/>
      <w:r w:rsidRPr="00B575FB">
        <w:rPr>
          <w:rFonts w:ascii="Times New Roman" w:eastAsia="Calibri" w:hAnsi="Times New Roman" w:cs="Times New Roman"/>
        </w:rPr>
        <w:t>Kapsabet</w:t>
      </w:r>
      <w:proofErr w:type="spellEnd"/>
      <w:r w:rsidRPr="00B575FB">
        <w:rPr>
          <w:rFonts w:ascii="Times New Roman" w:eastAsia="Calibri" w:hAnsi="Times New Roman" w:cs="Times New Roman"/>
        </w:rPr>
        <w:t xml:space="preserve">: </w:t>
      </w:r>
      <w:r w:rsidRPr="00B575FB">
        <w:rPr>
          <w:rFonts w:ascii="Times New Roman" w:eastAsia="Calibri" w:hAnsi="Times New Roman" w:cs="Times New Roman"/>
        </w:rPr>
        <w:tab/>
        <w:t xml:space="preserve">Unpublished </w:t>
      </w:r>
      <w:r w:rsidRPr="00B575FB">
        <w:rPr>
          <w:rFonts w:ascii="Times New Roman" w:eastAsia="Calibri" w:hAnsi="Times New Roman" w:cs="Times New Roman"/>
        </w:rPr>
        <w:tab/>
        <w:t>Nandi County Education Board Report.</w:t>
      </w:r>
    </w:p>
    <w:p w:rsidR="00AB4466" w:rsidRPr="00B575FB" w:rsidRDefault="00AB4466" w:rsidP="00AB4466">
      <w:pPr>
        <w:spacing w:after="0" w:line="240" w:lineRule="auto"/>
        <w:jc w:val="both"/>
        <w:rPr>
          <w:rFonts w:ascii="Times New Roman" w:eastAsia="Calibri" w:hAnsi="Times New Roman" w:cs="Times New Roman"/>
        </w:rPr>
      </w:pPr>
      <w:proofErr w:type="gramStart"/>
      <w:r w:rsidRPr="00B575FB">
        <w:rPr>
          <w:rFonts w:ascii="Times New Roman" w:eastAsia="Calibri" w:hAnsi="Times New Roman" w:cs="Times New Roman"/>
        </w:rPr>
        <w:t>Cole, G.A. &amp; Kelly.</w:t>
      </w:r>
      <w:proofErr w:type="gram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rPr>
        <w:t>P, (2011).</w:t>
      </w:r>
      <w:proofErr w:type="gram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i/>
        </w:rPr>
        <w:t>Management Theory and Practice 7</w:t>
      </w:r>
      <w:r w:rsidRPr="00B575FB">
        <w:rPr>
          <w:rFonts w:ascii="Times New Roman" w:eastAsia="Calibri" w:hAnsi="Times New Roman" w:cs="Times New Roman"/>
          <w:i/>
          <w:vertAlign w:val="superscript"/>
        </w:rPr>
        <w:t>th</w:t>
      </w:r>
      <w:r w:rsidRPr="00B575FB">
        <w:rPr>
          <w:rFonts w:ascii="Times New Roman" w:eastAsia="Calibri" w:hAnsi="Times New Roman" w:cs="Times New Roman"/>
          <w:i/>
        </w:rPr>
        <w:t xml:space="preserve"> Edition</w:t>
      </w:r>
      <w:r w:rsidRPr="00B575FB">
        <w:rPr>
          <w:rFonts w:ascii="Times New Roman" w:eastAsia="Calibri" w:hAnsi="Times New Roman" w:cs="Times New Roman"/>
        </w:rPr>
        <w:t>.</w:t>
      </w:r>
      <w:proofErr w:type="gramEnd"/>
      <w:r w:rsidRPr="00B575FB">
        <w:rPr>
          <w:rFonts w:ascii="Times New Roman" w:eastAsia="Calibri" w:hAnsi="Times New Roman" w:cs="Times New Roman"/>
        </w:rPr>
        <w:t xml:space="preserve"> UK: </w:t>
      </w:r>
      <w:r w:rsidRPr="00B575FB">
        <w:rPr>
          <w:rFonts w:ascii="Times New Roman" w:eastAsia="Calibri" w:hAnsi="Times New Roman" w:cs="Times New Roman"/>
        </w:rPr>
        <w:tab/>
        <w:t xml:space="preserve">Carnage Learning. </w:t>
      </w:r>
    </w:p>
    <w:p w:rsidR="000C4EB0" w:rsidRPr="00B575FB" w:rsidRDefault="00AB4466" w:rsidP="00234D13">
      <w:pPr>
        <w:pStyle w:val="Bibliography"/>
        <w:spacing w:after="0"/>
        <w:ind w:left="720" w:hanging="720"/>
        <w:jc w:val="both"/>
        <w:rPr>
          <w:rFonts w:ascii="Times New Roman" w:eastAsia="Calibri" w:hAnsi="Times New Roman"/>
        </w:rPr>
      </w:pPr>
      <w:r w:rsidRPr="00B575FB">
        <w:rPr>
          <w:rFonts w:ascii="Times New Roman" w:eastAsia="Calibri" w:hAnsi="Times New Roman"/>
        </w:rPr>
        <w:t xml:space="preserve">De </w:t>
      </w:r>
      <w:proofErr w:type="spellStart"/>
      <w:r w:rsidRPr="00B575FB">
        <w:rPr>
          <w:rFonts w:ascii="Times New Roman" w:eastAsia="Calibri" w:hAnsi="Times New Roman"/>
        </w:rPr>
        <w:t>Vellis</w:t>
      </w:r>
      <w:proofErr w:type="spellEnd"/>
      <w:r w:rsidRPr="00B575FB">
        <w:rPr>
          <w:rFonts w:ascii="Times New Roman" w:eastAsia="Calibri" w:hAnsi="Times New Roman"/>
          <w:i/>
        </w:rPr>
        <w:t xml:space="preserve">, </w:t>
      </w:r>
      <w:r w:rsidRPr="00B575FB">
        <w:rPr>
          <w:rFonts w:ascii="Times New Roman" w:eastAsia="Calibri" w:hAnsi="Times New Roman"/>
        </w:rPr>
        <w:t>R</w:t>
      </w:r>
      <w:r w:rsidRPr="00B575FB">
        <w:rPr>
          <w:rFonts w:ascii="Times New Roman" w:eastAsia="Calibri" w:hAnsi="Times New Roman"/>
          <w:i/>
        </w:rPr>
        <w:t>. (2016). Scale Development: Theory</w:t>
      </w:r>
      <w:r w:rsidR="001601A9" w:rsidRPr="00B575FB">
        <w:rPr>
          <w:rFonts w:ascii="Times New Roman" w:eastAsia="Calibri" w:hAnsi="Times New Roman"/>
          <w:i/>
        </w:rPr>
        <w:t xml:space="preserve"> and applications 4th edition. </w:t>
      </w:r>
      <w:r w:rsidR="001601A9" w:rsidRPr="00B575FB">
        <w:rPr>
          <w:rFonts w:ascii="Times New Roman" w:eastAsia="Calibri" w:hAnsi="Times New Roman"/>
        </w:rPr>
        <w:t xml:space="preserve">Thousand </w:t>
      </w:r>
      <w:r w:rsidRPr="00B575FB">
        <w:rPr>
          <w:rFonts w:ascii="Times New Roman" w:eastAsia="Calibri" w:hAnsi="Times New Roman"/>
        </w:rPr>
        <w:t>oaks, CA: Sage Publications.</w:t>
      </w:r>
    </w:p>
    <w:p w:rsidR="000C4EB0" w:rsidRPr="00B575FB" w:rsidRDefault="000C4EB0" w:rsidP="00234D13">
      <w:pPr>
        <w:pStyle w:val="Bibliography"/>
        <w:spacing w:after="0"/>
        <w:ind w:left="720" w:hanging="720"/>
        <w:jc w:val="both"/>
        <w:rPr>
          <w:rFonts w:ascii="Times New Roman" w:hAnsi="Times New Roman"/>
          <w:noProof/>
        </w:rPr>
      </w:pPr>
      <w:r w:rsidRPr="00B575FB">
        <w:rPr>
          <w:rFonts w:ascii="Times New Roman" w:hAnsi="Times New Roman"/>
          <w:noProof/>
          <w:sz w:val="24"/>
          <w:szCs w:val="24"/>
        </w:rPr>
        <w:t xml:space="preserve"> </w:t>
      </w:r>
      <w:r w:rsidRPr="00B575FB">
        <w:rPr>
          <w:rFonts w:ascii="Times New Roman" w:hAnsi="Times New Roman"/>
          <w:noProof/>
        </w:rPr>
        <w:t xml:space="preserve">Kassa, Z. T. (2016). </w:t>
      </w:r>
      <w:r w:rsidRPr="00B575FB">
        <w:rPr>
          <w:rFonts w:ascii="Times New Roman" w:hAnsi="Times New Roman"/>
          <w:i/>
          <w:iCs/>
          <w:noProof/>
        </w:rPr>
        <w:t>Factors Affecting The Participation of Students In curricular Activities In Bole Subcounty of Addisababa Region.</w:t>
      </w:r>
      <w:r w:rsidRPr="00B575FB">
        <w:rPr>
          <w:rFonts w:ascii="Times New Roman" w:hAnsi="Times New Roman"/>
          <w:noProof/>
        </w:rPr>
        <w:t xml:space="preserve"> Adis-ababa university: unpublished thesis.</w:t>
      </w:r>
    </w:p>
    <w:p w:rsidR="000C4EB0" w:rsidRPr="00B575FB" w:rsidRDefault="000C4EB0" w:rsidP="00234D13">
      <w:pPr>
        <w:spacing w:after="0"/>
        <w:jc w:val="both"/>
        <w:rPr>
          <w:rFonts w:ascii="Times New Roman" w:eastAsia="Times New Roman" w:hAnsi="Times New Roman" w:cs="Times New Roman"/>
          <w:i/>
        </w:rPr>
      </w:pPr>
      <w:proofErr w:type="spellStart"/>
      <w:r w:rsidRPr="00B575FB">
        <w:rPr>
          <w:rFonts w:ascii="Times New Roman" w:eastAsia="Times New Roman" w:hAnsi="Times New Roman" w:cs="Times New Roman"/>
        </w:rPr>
        <w:t>Kathini</w:t>
      </w:r>
      <w:proofErr w:type="spellEnd"/>
      <w:r w:rsidRPr="00B575FB">
        <w:rPr>
          <w:rFonts w:ascii="Times New Roman" w:eastAsia="Times New Roman" w:hAnsi="Times New Roman" w:cs="Times New Roman"/>
        </w:rPr>
        <w:t xml:space="preserve">, M. E. (2011). </w:t>
      </w:r>
      <w:proofErr w:type="gramStart"/>
      <w:r w:rsidRPr="00B575FB">
        <w:rPr>
          <w:rFonts w:ascii="Times New Roman" w:eastAsia="Times New Roman" w:hAnsi="Times New Roman" w:cs="Times New Roman"/>
          <w:i/>
        </w:rPr>
        <w:t xml:space="preserve">Challenges Facing Board of Governors in Management of </w:t>
      </w:r>
      <w:r w:rsidRPr="00B575FB">
        <w:rPr>
          <w:rFonts w:ascii="Times New Roman" w:eastAsia="Times New Roman" w:hAnsi="Times New Roman" w:cs="Times New Roman"/>
          <w:i/>
        </w:rPr>
        <w:tab/>
        <w:t xml:space="preserve">Public </w:t>
      </w:r>
      <w:r w:rsidRPr="00B575FB">
        <w:rPr>
          <w:rFonts w:ascii="Times New Roman" w:eastAsia="Times New Roman" w:hAnsi="Times New Roman" w:cs="Times New Roman"/>
          <w:i/>
        </w:rPr>
        <w:tab/>
        <w:t xml:space="preserve">Sec Schools in </w:t>
      </w:r>
      <w:proofErr w:type="spellStart"/>
      <w:r w:rsidRPr="00B575FB">
        <w:rPr>
          <w:rFonts w:ascii="Times New Roman" w:eastAsia="Times New Roman" w:hAnsi="Times New Roman" w:cs="Times New Roman"/>
          <w:i/>
        </w:rPr>
        <w:t>Kitui</w:t>
      </w:r>
      <w:proofErr w:type="spellEnd"/>
      <w:r w:rsidRPr="00B575FB">
        <w:rPr>
          <w:rFonts w:ascii="Times New Roman" w:eastAsia="Times New Roman" w:hAnsi="Times New Roman" w:cs="Times New Roman"/>
          <w:i/>
        </w:rPr>
        <w:t xml:space="preserve"> Central Division of </w:t>
      </w:r>
      <w:proofErr w:type="spellStart"/>
      <w:r w:rsidRPr="00B575FB">
        <w:rPr>
          <w:rFonts w:ascii="Times New Roman" w:eastAsia="Times New Roman" w:hAnsi="Times New Roman" w:cs="Times New Roman"/>
          <w:i/>
        </w:rPr>
        <w:t>Kitui</w:t>
      </w:r>
      <w:proofErr w:type="spellEnd"/>
      <w:r w:rsidRPr="00B575FB">
        <w:rPr>
          <w:rFonts w:ascii="Times New Roman" w:eastAsia="Times New Roman" w:hAnsi="Times New Roman" w:cs="Times New Roman"/>
          <w:i/>
        </w:rPr>
        <w:t xml:space="preserve"> District, Kenya</w:t>
      </w:r>
      <w:r w:rsidRPr="00B575FB">
        <w:rPr>
          <w:rFonts w:ascii="Times New Roman" w:eastAsia="Times New Roman" w:hAnsi="Times New Roman" w:cs="Times New Roman"/>
        </w:rPr>
        <w:t>.</w:t>
      </w:r>
      <w:proofErr w:type="gramEnd"/>
      <w:r w:rsidRPr="00B575FB">
        <w:rPr>
          <w:rFonts w:ascii="Times New Roman" w:eastAsia="Times New Roman" w:hAnsi="Times New Roman" w:cs="Times New Roman"/>
        </w:rPr>
        <w:t xml:space="preserve">              </w:t>
      </w:r>
      <w:r w:rsidRPr="00B575FB">
        <w:rPr>
          <w:rFonts w:ascii="Times New Roman" w:eastAsia="Times New Roman" w:hAnsi="Times New Roman" w:cs="Times New Roman"/>
        </w:rPr>
        <w:tab/>
        <w:t xml:space="preserve">University of </w:t>
      </w:r>
      <w:r w:rsidRPr="00B575FB">
        <w:rPr>
          <w:rFonts w:ascii="Times New Roman" w:eastAsia="Times New Roman" w:hAnsi="Times New Roman" w:cs="Times New Roman"/>
        </w:rPr>
        <w:tab/>
        <w:t>Nairobi: Published Master’s Thesis</w:t>
      </w:r>
    </w:p>
    <w:p w:rsidR="00AB4466" w:rsidRPr="00B575FB" w:rsidRDefault="00AB4466" w:rsidP="00AB4466">
      <w:pPr>
        <w:spacing w:after="0" w:line="240" w:lineRule="auto"/>
        <w:jc w:val="both"/>
        <w:rPr>
          <w:rFonts w:ascii="Times New Roman" w:eastAsia="Calibri" w:hAnsi="Times New Roman" w:cs="Times New Roman"/>
        </w:rPr>
      </w:pPr>
      <w:proofErr w:type="gramStart"/>
      <w:r w:rsidRPr="00B575FB">
        <w:rPr>
          <w:rFonts w:ascii="Times New Roman" w:eastAsia="Calibri" w:hAnsi="Times New Roman" w:cs="Times New Roman"/>
        </w:rPr>
        <w:t>KICD.</w:t>
      </w:r>
      <w:proofErr w:type="gram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rPr>
        <w:t xml:space="preserve">(2014). </w:t>
      </w:r>
      <w:r w:rsidRPr="00B575FB">
        <w:rPr>
          <w:rFonts w:ascii="Times New Roman" w:eastAsia="Calibri" w:hAnsi="Times New Roman" w:cs="Times New Roman"/>
          <w:i/>
        </w:rPr>
        <w:t>Research Report on Needs Assessment for Curriculum Reform</w:t>
      </w:r>
      <w:r w:rsidRPr="00B575FB">
        <w:rPr>
          <w:rFonts w:ascii="Times New Roman" w:eastAsia="Calibri" w:hAnsi="Times New Roman" w:cs="Times New Roman"/>
        </w:rPr>
        <w:t>.</w:t>
      </w:r>
      <w:proofErr w:type="gramEnd"/>
      <w:r w:rsidRPr="00B575FB">
        <w:rPr>
          <w:rFonts w:ascii="Times New Roman" w:eastAsia="Calibri" w:hAnsi="Times New Roman" w:cs="Times New Roman"/>
        </w:rPr>
        <w:t xml:space="preserve"> </w:t>
      </w:r>
      <w:r w:rsidRPr="00B575FB">
        <w:rPr>
          <w:rFonts w:ascii="Times New Roman" w:eastAsia="Calibri" w:hAnsi="Times New Roman" w:cs="Times New Roman"/>
        </w:rPr>
        <w:tab/>
        <w:t xml:space="preserve">Nairobi: </w:t>
      </w:r>
      <w:r w:rsidRPr="00B575FB">
        <w:rPr>
          <w:rFonts w:ascii="Times New Roman" w:eastAsia="Calibri" w:hAnsi="Times New Roman" w:cs="Times New Roman"/>
        </w:rPr>
        <w:tab/>
        <w:t>KICD.</w:t>
      </w:r>
    </w:p>
    <w:p w:rsidR="000C4EB0" w:rsidRPr="00B575FB" w:rsidRDefault="00AB4466" w:rsidP="00AB4466">
      <w:pPr>
        <w:spacing w:after="0" w:line="240" w:lineRule="auto"/>
        <w:jc w:val="both"/>
        <w:rPr>
          <w:rFonts w:ascii="Times New Roman" w:hAnsi="Times New Roman"/>
          <w:sz w:val="24"/>
          <w:szCs w:val="24"/>
        </w:rPr>
      </w:pPr>
      <w:proofErr w:type="spellStart"/>
      <w:r w:rsidRPr="00B575FB">
        <w:rPr>
          <w:rFonts w:ascii="Times New Roman" w:eastAsia="Calibri" w:hAnsi="Times New Roman" w:cs="Times New Roman"/>
        </w:rPr>
        <w:t>Kitunga</w:t>
      </w:r>
      <w:proofErr w:type="spellEnd"/>
      <w:r w:rsidRPr="00B575FB">
        <w:rPr>
          <w:rFonts w:ascii="Times New Roman" w:eastAsia="Calibri" w:hAnsi="Times New Roman" w:cs="Times New Roman"/>
        </w:rPr>
        <w:t xml:space="preserve">, S. M. (2009). </w:t>
      </w:r>
      <w:r w:rsidRPr="00B575FB">
        <w:rPr>
          <w:rFonts w:ascii="Times New Roman" w:eastAsia="Calibri" w:hAnsi="Times New Roman" w:cs="Times New Roman"/>
          <w:i/>
        </w:rPr>
        <w:t xml:space="preserve">Benefits of Kenya National Union of Teachers Welfare </w:t>
      </w:r>
      <w:r w:rsidRPr="00B575FB">
        <w:rPr>
          <w:rFonts w:ascii="Times New Roman" w:eastAsia="Calibri" w:hAnsi="Times New Roman" w:cs="Times New Roman"/>
          <w:i/>
        </w:rPr>
        <w:tab/>
        <w:t xml:space="preserve">Programs </w:t>
      </w:r>
      <w:r w:rsidRPr="00B575FB">
        <w:rPr>
          <w:rFonts w:ascii="Times New Roman" w:eastAsia="Calibri" w:hAnsi="Times New Roman" w:cs="Times New Roman"/>
          <w:i/>
        </w:rPr>
        <w:tab/>
        <w:t xml:space="preserve">to Primary School Teachers in </w:t>
      </w:r>
      <w:proofErr w:type="spellStart"/>
      <w:r w:rsidRPr="00B575FB">
        <w:rPr>
          <w:rFonts w:ascii="Times New Roman" w:eastAsia="Calibri" w:hAnsi="Times New Roman" w:cs="Times New Roman"/>
          <w:i/>
        </w:rPr>
        <w:t>Mwingi</w:t>
      </w:r>
      <w:proofErr w:type="spellEnd"/>
      <w:r w:rsidRPr="00B575FB">
        <w:rPr>
          <w:rFonts w:ascii="Times New Roman" w:eastAsia="Calibri" w:hAnsi="Times New Roman" w:cs="Times New Roman"/>
          <w:i/>
        </w:rPr>
        <w:t xml:space="preserve"> District Kenya</w:t>
      </w:r>
      <w:r w:rsidRPr="00B575FB">
        <w:rPr>
          <w:rFonts w:ascii="Times New Roman" w:eastAsia="Calibri" w:hAnsi="Times New Roman" w:cs="Times New Roman"/>
        </w:rPr>
        <w:t xml:space="preserve">. Kenyatta </w:t>
      </w:r>
      <w:r w:rsidRPr="00B575FB">
        <w:rPr>
          <w:rFonts w:ascii="Times New Roman" w:eastAsia="Calibri" w:hAnsi="Times New Roman" w:cs="Times New Roman"/>
        </w:rPr>
        <w:tab/>
        <w:t xml:space="preserve">University: </w:t>
      </w:r>
      <w:r w:rsidRPr="00B575FB">
        <w:rPr>
          <w:rFonts w:ascii="Times New Roman" w:eastAsia="Calibri" w:hAnsi="Times New Roman" w:cs="Times New Roman"/>
        </w:rPr>
        <w:tab/>
        <w:t>Unpublished Med Dissertation.</w:t>
      </w:r>
      <w:r w:rsidR="000C4EB0" w:rsidRPr="00B575FB">
        <w:rPr>
          <w:rFonts w:ascii="Times New Roman" w:hAnsi="Times New Roman"/>
          <w:sz w:val="24"/>
          <w:szCs w:val="24"/>
        </w:rPr>
        <w:t xml:space="preserve"> </w:t>
      </w:r>
    </w:p>
    <w:p w:rsidR="00DB4BA7" w:rsidRPr="00B575FB" w:rsidRDefault="00234D13" w:rsidP="00234D13">
      <w:pPr>
        <w:spacing w:after="0"/>
        <w:jc w:val="both"/>
        <w:rPr>
          <w:rFonts w:ascii="Times New Roman" w:eastAsia="Times New Roman" w:hAnsi="Times New Roman" w:cs="Times New Roman"/>
          <w:sz w:val="24"/>
          <w:szCs w:val="24"/>
        </w:rPr>
      </w:pPr>
      <w:proofErr w:type="gramStart"/>
      <w:r w:rsidRPr="00B575FB">
        <w:rPr>
          <w:rFonts w:ascii="Times New Roman" w:hAnsi="Times New Roman"/>
        </w:rPr>
        <w:t xml:space="preserve">KNEC, </w:t>
      </w:r>
      <w:r w:rsidR="000C4EB0" w:rsidRPr="00B575FB">
        <w:rPr>
          <w:rFonts w:ascii="Times New Roman" w:hAnsi="Times New Roman"/>
        </w:rPr>
        <w:t>(2017).</w:t>
      </w:r>
      <w:proofErr w:type="gramEnd"/>
      <w:r w:rsidR="001601A9" w:rsidRPr="00B575FB">
        <w:rPr>
          <w:rFonts w:ascii="Times New Roman" w:hAnsi="Times New Roman"/>
        </w:rPr>
        <w:t xml:space="preserve"> </w:t>
      </w:r>
      <w:proofErr w:type="gramStart"/>
      <w:r w:rsidR="001601A9" w:rsidRPr="00B575FB">
        <w:rPr>
          <w:rFonts w:ascii="Times New Roman" w:hAnsi="Times New Roman"/>
        </w:rPr>
        <w:t xml:space="preserve">The </w:t>
      </w:r>
      <w:r w:rsidR="000C4EB0" w:rsidRPr="00B575FB">
        <w:rPr>
          <w:rFonts w:ascii="Times New Roman" w:hAnsi="Times New Roman"/>
        </w:rPr>
        <w:t xml:space="preserve">National Assessment System for Monitoring of Learner </w:t>
      </w:r>
      <w:r w:rsidR="000C4EB0" w:rsidRPr="00B575FB">
        <w:rPr>
          <w:rFonts w:ascii="Times New Roman" w:hAnsi="Times New Roman"/>
        </w:rPr>
        <w:tab/>
        <w:t xml:space="preserve">Achievement, </w:t>
      </w:r>
      <w:r w:rsidR="000C4EB0" w:rsidRPr="00B575FB">
        <w:rPr>
          <w:rFonts w:ascii="Times New Roman" w:hAnsi="Times New Roman"/>
          <w:i/>
        </w:rPr>
        <w:t>KNEC Report</w:t>
      </w:r>
      <w:r w:rsidR="000C4EB0" w:rsidRPr="00B575FB">
        <w:rPr>
          <w:rFonts w:ascii="Times New Roman" w:hAnsi="Times New Roman"/>
        </w:rPr>
        <w:t>.</w:t>
      </w:r>
      <w:proofErr w:type="gramEnd"/>
      <w:r w:rsidR="000C4EB0" w:rsidRPr="00B575FB">
        <w:rPr>
          <w:rFonts w:ascii="Times New Roman" w:hAnsi="Times New Roman"/>
        </w:rPr>
        <w:t xml:space="preserve"> Nairobi: KNEC</w:t>
      </w:r>
      <w:r w:rsidR="00DB4BA7" w:rsidRPr="00B575FB">
        <w:rPr>
          <w:rFonts w:ascii="Times New Roman" w:eastAsia="Times New Roman" w:hAnsi="Times New Roman" w:cs="Times New Roman"/>
          <w:sz w:val="24"/>
          <w:szCs w:val="24"/>
        </w:rPr>
        <w:t xml:space="preserve"> </w:t>
      </w:r>
    </w:p>
    <w:p w:rsidR="000C4EB0" w:rsidRPr="00B575FB" w:rsidRDefault="00DB4BA7" w:rsidP="00234D13">
      <w:pPr>
        <w:spacing w:after="0"/>
        <w:jc w:val="both"/>
        <w:rPr>
          <w:rFonts w:ascii="Times New Roman" w:eastAsia="Times New Roman" w:hAnsi="Times New Roman" w:cs="Times New Roman"/>
        </w:rPr>
      </w:pPr>
      <w:r w:rsidRPr="00B575FB">
        <w:rPr>
          <w:rFonts w:ascii="Times New Roman" w:eastAsia="Times New Roman" w:hAnsi="Times New Roman" w:cs="Times New Roman"/>
        </w:rPr>
        <w:t xml:space="preserve">Koros C. S. (2014). The Availability, Adequacy and Improvisation and use of </w:t>
      </w:r>
      <w:r w:rsidRPr="00B575FB">
        <w:rPr>
          <w:rFonts w:ascii="Times New Roman" w:eastAsia="Times New Roman" w:hAnsi="Times New Roman" w:cs="Times New Roman"/>
        </w:rPr>
        <w:tab/>
        <w:t xml:space="preserve">Instructional Resources for Teaching Mathematics in Secondary Schools in </w:t>
      </w:r>
      <w:r w:rsidRPr="00B575FB">
        <w:rPr>
          <w:rFonts w:ascii="Times New Roman" w:eastAsia="Times New Roman" w:hAnsi="Times New Roman" w:cs="Times New Roman"/>
        </w:rPr>
        <w:tab/>
        <w:t xml:space="preserve">West </w:t>
      </w:r>
      <w:r w:rsidRPr="00B575FB">
        <w:rPr>
          <w:rFonts w:ascii="Times New Roman" w:eastAsia="Times New Roman" w:hAnsi="Times New Roman" w:cs="Times New Roman"/>
        </w:rPr>
        <w:tab/>
      </w:r>
      <w:proofErr w:type="spellStart"/>
      <w:r w:rsidRPr="00B575FB">
        <w:rPr>
          <w:rFonts w:ascii="Times New Roman" w:eastAsia="Times New Roman" w:hAnsi="Times New Roman" w:cs="Times New Roman"/>
        </w:rPr>
        <w:t>Pokot</w:t>
      </w:r>
      <w:proofErr w:type="spellEnd"/>
      <w:r w:rsidRPr="00B575FB">
        <w:rPr>
          <w:rFonts w:ascii="Times New Roman" w:eastAsia="Times New Roman" w:hAnsi="Times New Roman" w:cs="Times New Roman"/>
        </w:rPr>
        <w:t xml:space="preserve"> District, Kenya. </w:t>
      </w:r>
      <w:r w:rsidRPr="00B575FB">
        <w:rPr>
          <w:rFonts w:ascii="Times New Roman" w:eastAsia="Times New Roman" w:hAnsi="Times New Roman" w:cs="Times New Roman"/>
          <w:i/>
        </w:rPr>
        <w:t>Journal of Education and Practice</w:t>
      </w:r>
      <w:r w:rsidRPr="00B575FB">
        <w:rPr>
          <w:rFonts w:ascii="Times New Roman" w:eastAsia="Times New Roman" w:hAnsi="Times New Roman" w:cs="Times New Roman"/>
        </w:rPr>
        <w:t>, 5(20), 1-5.</w:t>
      </w:r>
    </w:p>
    <w:p w:rsidR="00AB4466" w:rsidRPr="00B575FB" w:rsidRDefault="00AB4466" w:rsidP="00AB4466">
      <w:pPr>
        <w:spacing w:after="0" w:line="240" w:lineRule="auto"/>
        <w:jc w:val="both"/>
        <w:rPr>
          <w:rFonts w:ascii="Times New Roman" w:eastAsia="Calibri" w:hAnsi="Times New Roman" w:cs="Times New Roman"/>
        </w:rPr>
      </w:pPr>
      <w:proofErr w:type="gramStart"/>
      <w:r w:rsidRPr="00B575FB">
        <w:rPr>
          <w:rFonts w:ascii="Times New Roman" w:eastAsia="Calibri" w:hAnsi="Times New Roman" w:cs="Times New Roman"/>
        </w:rPr>
        <w:t xml:space="preserve">Kothari, C. R. &amp; </w:t>
      </w:r>
      <w:proofErr w:type="spellStart"/>
      <w:r w:rsidRPr="00B575FB">
        <w:rPr>
          <w:rFonts w:ascii="Times New Roman" w:eastAsia="Calibri" w:hAnsi="Times New Roman" w:cs="Times New Roman"/>
        </w:rPr>
        <w:t>Gaurav</w:t>
      </w:r>
      <w:proofErr w:type="spellEnd"/>
      <w:r w:rsidRPr="00B575FB">
        <w:rPr>
          <w:rFonts w:ascii="Times New Roman" w:eastAsia="Calibri" w:hAnsi="Times New Roman" w:cs="Times New Roman"/>
        </w:rPr>
        <w:t>, G. (2014).</w:t>
      </w:r>
      <w:proofErr w:type="gramEnd"/>
      <w:r w:rsidRPr="00B575FB">
        <w:rPr>
          <w:rFonts w:ascii="Times New Roman" w:eastAsia="Calibri" w:hAnsi="Times New Roman" w:cs="Times New Roman"/>
        </w:rPr>
        <w:t xml:space="preserve"> </w:t>
      </w:r>
      <w:r w:rsidRPr="00B575FB">
        <w:rPr>
          <w:rFonts w:ascii="Times New Roman" w:eastAsia="Calibri" w:hAnsi="Times New Roman" w:cs="Times New Roman"/>
          <w:i/>
        </w:rPr>
        <w:t xml:space="preserve">Research Methodology: Methods and </w:t>
      </w:r>
      <w:r w:rsidRPr="00B575FB">
        <w:rPr>
          <w:rFonts w:ascii="Times New Roman" w:eastAsia="Calibri" w:hAnsi="Times New Roman" w:cs="Times New Roman"/>
          <w:i/>
        </w:rPr>
        <w:tab/>
        <w:t>Techniques.</w:t>
      </w:r>
      <w:r w:rsidRPr="00B575FB">
        <w:rPr>
          <w:rFonts w:ascii="Times New Roman" w:eastAsia="Calibri" w:hAnsi="Times New Roman" w:cs="Times New Roman"/>
        </w:rPr>
        <w:t xml:space="preserve"> </w:t>
      </w:r>
      <w:r w:rsidRPr="00B575FB">
        <w:rPr>
          <w:rFonts w:ascii="Times New Roman" w:eastAsia="Calibri" w:hAnsi="Times New Roman" w:cs="Times New Roman"/>
        </w:rPr>
        <w:tab/>
        <w:t>New Delhi: New Age International (P) Ltd publishers.</w:t>
      </w:r>
    </w:p>
    <w:p w:rsidR="00AB4466" w:rsidRPr="00B575FB" w:rsidRDefault="00AB4466" w:rsidP="00AB4466">
      <w:pPr>
        <w:spacing w:after="0" w:line="240" w:lineRule="auto"/>
        <w:ind w:left="720" w:hanging="720"/>
        <w:jc w:val="both"/>
        <w:rPr>
          <w:rFonts w:ascii="Times New Roman" w:eastAsia="Calibri" w:hAnsi="Times New Roman" w:cs="Times New Roman"/>
          <w:noProof/>
        </w:rPr>
      </w:pPr>
      <w:r w:rsidRPr="00B575FB">
        <w:rPr>
          <w:rFonts w:ascii="Times New Roman" w:eastAsia="Calibri" w:hAnsi="Times New Roman" w:cs="Times New Roman"/>
          <w:noProof/>
        </w:rPr>
        <w:t xml:space="preserve">Krejcie , R. V., &amp; Morgan , D. W. (1970). Determining Sample Size For Research Activities. </w:t>
      </w:r>
      <w:r w:rsidRPr="00B575FB">
        <w:rPr>
          <w:rFonts w:ascii="Times New Roman" w:eastAsia="Calibri" w:hAnsi="Times New Roman" w:cs="Times New Roman"/>
          <w:i/>
          <w:iCs/>
          <w:noProof/>
        </w:rPr>
        <w:t>Educational And Psychological Measurement, 30</w:t>
      </w:r>
      <w:r w:rsidRPr="00B575FB">
        <w:rPr>
          <w:rFonts w:ascii="Times New Roman" w:eastAsia="Calibri" w:hAnsi="Times New Roman" w:cs="Times New Roman"/>
          <w:noProof/>
        </w:rPr>
        <w:t>, 607-610.</w:t>
      </w:r>
    </w:p>
    <w:p w:rsidR="000C4EB0" w:rsidRPr="00B575FB" w:rsidRDefault="00AB4466" w:rsidP="00234D13">
      <w:pPr>
        <w:spacing w:after="0"/>
        <w:jc w:val="both"/>
        <w:rPr>
          <w:rFonts w:ascii="Times New Roman" w:eastAsia="Calibri" w:hAnsi="Times New Roman" w:cs="Times New Roman"/>
        </w:rPr>
      </w:pPr>
      <w:proofErr w:type="spellStart"/>
      <w:r w:rsidRPr="00B575FB">
        <w:rPr>
          <w:rFonts w:ascii="Times New Roman" w:eastAsia="Calibri" w:hAnsi="Times New Roman" w:cs="Times New Roman"/>
        </w:rPr>
        <w:t>Mberia</w:t>
      </w:r>
      <w:proofErr w:type="spellEnd"/>
      <w:r w:rsidRPr="00B575FB">
        <w:rPr>
          <w:rFonts w:ascii="Times New Roman" w:eastAsia="Calibri" w:hAnsi="Times New Roman" w:cs="Times New Roman"/>
        </w:rPr>
        <w:t xml:space="preserve"> H. K. (2012). </w:t>
      </w:r>
      <w:proofErr w:type="gramStart"/>
      <w:r w:rsidRPr="00B575FB">
        <w:rPr>
          <w:rFonts w:ascii="Times New Roman" w:eastAsia="Calibri" w:hAnsi="Times New Roman" w:cs="Times New Roman"/>
        </w:rPr>
        <w:t xml:space="preserve">A Survey of reading in English in Secondary Schools of </w:t>
      </w:r>
      <w:r w:rsidRPr="00B575FB">
        <w:rPr>
          <w:rFonts w:ascii="Times New Roman" w:eastAsia="Calibri" w:hAnsi="Times New Roman" w:cs="Times New Roman"/>
        </w:rPr>
        <w:tab/>
      </w:r>
      <w:proofErr w:type="spellStart"/>
      <w:r w:rsidRPr="00B575FB">
        <w:rPr>
          <w:rFonts w:ascii="Times New Roman" w:eastAsia="Calibri" w:hAnsi="Times New Roman" w:cs="Times New Roman"/>
        </w:rPr>
        <w:t>Gatundu</w:t>
      </w:r>
      <w:proofErr w:type="spellEnd"/>
      <w:r w:rsidRPr="00B575FB">
        <w:rPr>
          <w:rFonts w:ascii="Times New Roman" w:eastAsia="Calibri" w:hAnsi="Times New Roman" w:cs="Times New Roman"/>
        </w:rPr>
        <w:t xml:space="preserve"> </w:t>
      </w:r>
      <w:r w:rsidRPr="00B575FB">
        <w:rPr>
          <w:rFonts w:ascii="Times New Roman" w:eastAsia="Calibri" w:hAnsi="Times New Roman" w:cs="Times New Roman"/>
        </w:rPr>
        <w:tab/>
        <w:t xml:space="preserve">Division, </w:t>
      </w:r>
      <w:proofErr w:type="spellStart"/>
      <w:r w:rsidRPr="00B575FB">
        <w:rPr>
          <w:rFonts w:ascii="Times New Roman" w:eastAsia="Calibri" w:hAnsi="Times New Roman" w:cs="Times New Roman"/>
        </w:rPr>
        <w:t>Thika</w:t>
      </w:r>
      <w:proofErr w:type="spellEnd"/>
      <w:r w:rsidRPr="00B575FB">
        <w:rPr>
          <w:rFonts w:ascii="Times New Roman" w:eastAsia="Calibri" w:hAnsi="Times New Roman" w:cs="Times New Roman"/>
        </w:rPr>
        <w:t xml:space="preserve"> District.</w:t>
      </w:r>
      <w:proofErr w:type="gramEnd"/>
      <w:r w:rsidRPr="00B575FB">
        <w:rPr>
          <w:rFonts w:ascii="Times New Roman" w:eastAsia="Calibri" w:hAnsi="Times New Roman" w:cs="Times New Roman"/>
        </w:rPr>
        <w:t xml:space="preserve"> </w:t>
      </w:r>
      <w:r w:rsidRPr="00B575FB">
        <w:rPr>
          <w:rFonts w:ascii="Times New Roman" w:eastAsia="Calibri" w:hAnsi="Times New Roman" w:cs="Times New Roman"/>
          <w:i/>
        </w:rPr>
        <w:t>The Reaching Matrix</w:t>
      </w:r>
      <w:r w:rsidRPr="00B575FB">
        <w:rPr>
          <w:rFonts w:ascii="Times New Roman" w:eastAsia="Calibri" w:hAnsi="Times New Roman" w:cs="Times New Roman"/>
        </w:rPr>
        <w:t>, 6 (2), 305-347.</w:t>
      </w:r>
    </w:p>
    <w:p w:rsidR="000C4EB0" w:rsidRPr="00B575FB" w:rsidRDefault="000C4EB0" w:rsidP="00234D13">
      <w:pPr>
        <w:spacing w:after="0"/>
        <w:jc w:val="both"/>
        <w:rPr>
          <w:rFonts w:ascii="Times New Roman" w:eastAsia="Times New Roman" w:hAnsi="Times New Roman" w:cs="Times New Roman"/>
        </w:rPr>
      </w:pPr>
      <w:r w:rsidRPr="00B575FB">
        <w:rPr>
          <w:rFonts w:ascii="Times New Roman" w:eastAsia="Times New Roman" w:hAnsi="Times New Roman" w:cs="Times New Roman"/>
          <w:sz w:val="24"/>
          <w:szCs w:val="24"/>
        </w:rPr>
        <w:t xml:space="preserve"> </w:t>
      </w:r>
      <w:proofErr w:type="spellStart"/>
      <w:proofErr w:type="gramStart"/>
      <w:r w:rsidRPr="00B575FB">
        <w:rPr>
          <w:rFonts w:ascii="Times New Roman" w:eastAsia="Times New Roman" w:hAnsi="Times New Roman" w:cs="Times New Roman"/>
        </w:rPr>
        <w:t>MoEST</w:t>
      </w:r>
      <w:proofErr w:type="spellEnd"/>
      <w:r w:rsidRPr="00B575FB">
        <w:rPr>
          <w:rFonts w:ascii="Times New Roman" w:eastAsia="Times New Roman" w:hAnsi="Times New Roman" w:cs="Times New Roman"/>
        </w:rPr>
        <w:t>.</w:t>
      </w:r>
      <w:proofErr w:type="gramEnd"/>
      <w:r w:rsidRPr="00B575FB">
        <w:rPr>
          <w:rFonts w:ascii="Times New Roman" w:eastAsia="Times New Roman" w:hAnsi="Times New Roman" w:cs="Times New Roman"/>
        </w:rPr>
        <w:t xml:space="preserve"> </w:t>
      </w:r>
      <w:proofErr w:type="gramStart"/>
      <w:r w:rsidRPr="00B575FB">
        <w:rPr>
          <w:rFonts w:ascii="Times New Roman" w:eastAsia="Times New Roman" w:hAnsi="Times New Roman" w:cs="Times New Roman"/>
        </w:rPr>
        <w:t xml:space="preserve">(2006). </w:t>
      </w:r>
      <w:r w:rsidRPr="00B575FB">
        <w:rPr>
          <w:rFonts w:ascii="Times New Roman" w:eastAsia="Times New Roman" w:hAnsi="Times New Roman" w:cs="Times New Roman"/>
          <w:i/>
        </w:rPr>
        <w:t xml:space="preserve">Financial Management manual for MOEST HQ, Field officers and </w:t>
      </w:r>
      <w:r w:rsidRPr="00B575FB">
        <w:rPr>
          <w:rFonts w:ascii="Times New Roman" w:eastAsia="Times New Roman" w:hAnsi="Times New Roman" w:cs="Times New Roman"/>
          <w:i/>
        </w:rPr>
        <w:tab/>
        <w:t>Sagas</w:t>
      </w:r>
      <w:r w:rsidRPr="00B575FB">
        <w:rPr>
          <w:rFonts w:ascii="Times New Roman" w:eastAsia="Times New Roman" w:hAnsi="Times New Roman" w:cs="Times New Roman"/>
        </w:rPr>
        <w:t>.</w:t>
      </w:r>
      <w:proofErr w:type="gramEnd"/>
      <w:r w:rsidRPr="00B575FB">
        <w:rPr>
          <w:rFonts w:ascii="Times New Roman" w:eastAsia="Times New Roman" w:hAnsi="Times New Roman" w:cs="Times New Roman"/>
        </w:rPr>
        <w:t xml:space="preserve"> </w:t>
      </w:r>
      <w:proofErr w:type="gramStart"/>
      <w:r w:rsidRPr="00B575FB">
        <w:rPr>
          <w:rFonts w:ascii="Times New Roman" w:eastAsia="Times New Roman" w:hAnsi="Times New Roman" w:cs="Times New Roman"/>
        </w:rPr>
        <w:t>Nairobi :</w:t>
      </w:r>
      <w:proofErr w:type="gramEnd"/>
      <w:r w:rsidRPr="00B575FB">
        <w:rPr>
          <w:rFonts w:ascii="Times New Roman" w:eastAsia="Times New Roman" w:hAnsi="Times New Roman" w:cs="Times New Roman"/>
        </w:rPr>
        <w:t xml:space="preserve"> Government Printer.</w:t>
      </w:r>
    </w:p>
    <w:p w:rsidR="00DB4BA7" w:rsidRPr="00B575FB" w:rsidRDefault="00DB4BA7" w:rsidP="00234D13">
      <w:pPr>
        <w:spacing w:after="0"/>
        <w:jc w:val="both"/>
        <w:rPr>
          <w:rFonts w:ascii="Times New Roman" w:eastAsia="Times New Roman" w:hAnsi="Times New Roman" w:cs="Times New Roman"/>
        </w:rPr>
      </w:pPr>
      <w:proofErr w:type="spellStart"/>
      <w:proofErr w:type="gramStart"/>
      <w:r w:rsidRPr="00B575FB">
        <w:rPr>
          <w:rFonts w:ascii="Times New Roman" w:eastAsia="Times New Roman" w:hAnsi="Times New Roman" w:cs="Times New Roman"/>
        </w:rPr>
        <w:t>MoEST</w:t>
      </w:r>
      <w:proofErr w:type="spellEnd"/>
      <w:r w:rsidRPr="00B575FB">
        <w:rPr>
          <w:rFonts w:ascii="Times New Roman" w:eastAsia="Times New Roman" w:hAnsi="Times New Roman" w:cs="Times New Roman"/>
        </w:rPr>
        <w:t>.</w:t>
      </w:r>
      <w:proofErr w:type="gramEnd"/>
      <w:r w:rsidRPr="00B575FB">
        <w:rPr>
          <w:rFonts w:ascii="Times New Roman" w:eastAsia="Times New Roman" w:hAnsi="Times New Roman" w:cs="Times New Roman"/>
        </w:rPr>
        <w:t xml:space="preserve"> </w:t>
      </w:r>
      <w:proofErr w:type="gramStart"/>
      <w:r w:rsidRPr="00B575FB">
        <w:rPr>
          <w:rFonts w:ascii="Times New Roman" w:eastAsia="Times New Roman" w:hAnsi="Times New Roman" w:cs="Times New Roman"/>
        </w:rPr>
        <w:t xml:space="preserve">(2017). </w:t>
      </w:r>
      <w:r w:rsidRPr="00B575FB">
        <w:rPr>
          <w:rFonts w:ascii="Times New Roman" w:eastAsia="Times New Roman" w:hAnsi="Times New Roman" w:cs="Times New Roman"/>
          <w:i/>
        </w:rPr>
        <w:t>Education quality index</w:t>
      </w:r>
      <w:r w:rsidRPr="00B575FB">
        <w:rPr>
          <w:rFonts w:ascii="Times New Roman" w:eastAsia="Times New Roman" w:hAnsi="Times New Roman" w:cs="Times New Roman"/>
        </w:rPr>
        <w:t>.</w:t>
      </w:r>
      <w:proofErr w:type="gramEnd"/>
      <w:r w:rsidRPr="00B575FB">
        <w:rPr>
          <w:rFonts w:ascii="Times New Roman" w:eastAsia="Times New Roman" w:hAnsi="Times New Roman" w:cs="Times New Roman"/>
        </w:rPr>
        <w:t xml:space="preserve"> </w:t>
      </w:r>
      <w:proofErr w:type="gramStart"/>
      <w:r w:rsidRPr="00B575FB">
        <w:rPr>
          <w:rFonts w:ascii="Times New Roman" w:eastAsia="Times New Roman" w:hAnsi="Times New Roman" w:cs="Times New Roman"/>
        </w:rPr>
        <w:t>Nairobi :</w:t>
      </w:r>
      <w:proofErr w:type="gramEnd"/>
      <w:r w:rsidRPr="00B575FB">
        <w:rPr>
          <w:rFonts w:ascii="Times New Roman" w:eastAsia="Times New Roman" w:hAnsi="Times New Roman" w:cs="Times New Roman"/>
        </w:rPr>
        <w:t xml:space="preserve"> Government Printer.</w:t>
      </w:r>
    </w:p>
    <w:p w:rsidR="000C4EB0" w:rsidRPr="00B575FB" w:rsidRDefault="000C4EB0" w:rsidP="00234D13">
      <w:pPr>
        <w:spacing w:after="0"/>
        <w:jc w:val="both"/>
        <w:rPr>
          <w:rFonts w:ascii="Times New Roman" w:eastAsia="Times New Roman" w:hAnsi="Times New Roman" w:cs="Times New Roman"/>
        </w:rPr>
      </w:pPr>
      <w:proofErr w:type="spellStart"/>
      <w:r w:rsidRPr="00B575FB">
        <w:rPr>
          <w:rFonts w:ascii="Times New Roman" w:eastAsia="Times New Roman" w:hAnsi="Times New Roman" w:cs="Times New Roman"/>
        </w:rPr>
        <w:t>Muchiri</w:t>
      </w:r>
      <w:proofErr w:type="spellEnd"/>
      <w:r w:rsidRPr="00B575FB">
        <w:rPr>
          <w:rFonts w:ascii="Times New Roman" w:eastAsia="Times New Roman" w:hAnsi="Times New Roman" w:cs="Times New Roman"/>
        </w:rPr>
        <w:t xml:space="preserve">, R. N. (2014). </w:t>
      </w:r>
      <w:proofErr w:type="gramStart"/>
      <w:r w:rsidRPr="00B575FB">
        <w:rPr>
          <w:rFonts w:ascii="Times New Roman" w:eastAsia="Times New Roman" w:hAnsi="Times New Roman" w:cs="Times New Roman"/>
          <w:i/>
        </w:rPr>
        <w:t xml:space="preserve">Investigating the Availability and use of Teaching and </w:t>
      </w:r>
      <w:r w:rsidRPr="00B575FB">
        <w:rPr>
          <w:rFonts w:ascii="Times New Roman" w:eastAsia="Times New Roman" w:hAnsi="Times New Roman" w:cs="Times New Roman"/>
          <w:i/>
        </w:rPr>
        <w:tab/>
        <w:t xml:space="preserve">Learning </w:t>
      </w:r>
      <w:r w:rsidRPr="00B575FB">
        <w:rPr>
          <w:rFonts w:ascii="Times New Roman" w:eastAsia="Times New Roman" w:hAnsi="Times New Roman" w:cs="Times New Roman"/>
          <w:i/>
        </w:rPr>
        <w:tab/>
        <w:t xml:space="preserve">Resources in </w:t>
      </w:r>
      <w:proofErr w:type="spellStart"/>
      <w:r w:rsidRPr="00B575FB">
        <w:rPr>
          <w:rFonts w:ascii="Times New Roman" w:eastAsia="Times New Roman" w:hAnsi="Times New Roman" w:cs="Times New Roman"/>
          <w:i/>
        </w:rPr>
        <w:t>Tharaka</w:t>
      </w:r>
      <w:proofErr w:type="spellEnd"/>
      <w:r w:rsidRPr="00B575FB">
        <w:rPr>
          <w:rFonts w:ascii="Times New Roman" w:eastAsia="Times New Roman" w:hAnsi="Times New Roman" w:cs="Times New Roman"/>
          <w:i/>
        </w:rPr>
        <w:t xml:space="preserve"> </w:t>
      </w:r>
      <w:proofErr w:type="spellStart"/>
      <w:r w:rsidRPr="00B575FB">
        <w:rPr>
          <w:rFonts w:ascii="Times New Roman" w:eastAsia="Times New Roman" w:hAnsi="Times New Roman" w:cs="Times New Roman"/>
          <w:i/>
        </w:rPr>
        <w:t>Nithi</w:t>
      </w:r>
      <w:proofErr w:type="spellEnd"/>
      <w:r w:rsidRPr="00B575FB">
        <w:rPr>
          <w:rFonts w:ascii="Times New Roman" w:eastAsia="Times New Roman" w:hAnsi="Times New Roman" w:cs="Times New Roman"/>
          <w:i/>
        </w:rPr>
        <w:t xml:space="preserve"> District.</w:t>
      </w:r>
      <w:proofErr w:type="gramEnd"/>
      <w:r w:rsidRPr="00B575FB">
        <w:rPr>
          <w:rFonts w:ascii="Times New Roman" w:eastAsia="Times New Roman" w:hAnsi="Times New Roman" w:cs="Times New Roman"/>
        </w:rPr>
        <w:t xml:space="preserve"> Kenyatta University: Unpublished Thesis.</w:t>
      </w:r>
    </w:p>
    <w:p w:rsidR="000C4EB0" w:rsidRPr="00B575FB" w:rsidRDefault="00AB4466" w:rsidP="00234D13">
      <w:pPr>
        <w:spacing w:after="0"/>
        <w:jc w:val="both"/>
        <w:rPr>
          <w:rFonts w:ascii="Times New Roman" w:eastAsia="Times New Roman" w:hAnsi="Times New Roman" w:cs="Times New Roman"/>
          <w:sz w:val="24"/>
          <w:szCs w:val="24"/>
        </w:rPr>
      </w:pPr>
      <w:proofErr w:type="spellStart"/>
      <w:proofErr w:type="gramStart"/>
      <w:r w:rsidRPr="00B575FB">
        <w:rPr>
          <w:rFonts w:ascii="Times New Roman" w:eastAsia="Calibri" w:hAnsi="Times New Roman" w:cs="Times New Roman"/>
        </w:rPr>
        <w:t>Mugenda</w:t>
      </w:r>
      <w:proofErr w:type="spellEnd"/>
      <w:r w:rsidRPr="00B575FB">
        <w:rPr>
          <w:rFonts w:ascii="Times New Roman" w:eastAsia="Calibri" w:hAnsi="Times New Roman" w:cs="Times New Roman"/>
        </w:rPr>
        <w:t xml:space="preserve">, M. O &amp; </w:t>
      </w:r>
      <w:proofErr w:type="spellStart"/>
      <w:r w:rsidRPr="00B575FB">
        <w:rPr>
          <w:rFonts w:ascii="Times New Roman" w:eastAsia="Calibri" w:hAnsi="Times New Roman" w:cs="Times New Roman"/>
        </w:rPr>
        <w:t>Mugenda</w:t>
      </w:r>
      <w:proofErr w:type="spellEnd"/>
      <w:r w:rsidRPr="00B575FB">
        <w:rPr>
          <w:rFonts w:ascii="Times New Roman" w:eastAsia="Calibri" w:hAnsi="Times New Roman" w:cs="Times New Roman"/>
        </w:rPr>
        <w:t>, A. (2013).</w:t>
      </w:r>
      <w:proofErr w:type="gramEnd"/>
      <w:r w:rsidRPr="00B575FB">
        <w:rPr>
          <w:rFonts w:ascii="Times New Roman" w:eastAsia="Calibri" w:hAnsi="Times New Roman" w:cs="Times New Roman"/>
        </w:rPr>
        <w:t xml:space="preserve"> </w:t>
      </w:r>
      <w:r w:rsidRPr="00B575FB">
        <w:rPr>
          <w:rFonts w:ascii="Times New Roman" w:eastAsia="Calibri" w:hAnsi="Times New Roman" w:cs="Times New Roman"/>
          <w:i/>
        </w:rPr>
        <w:t xml:space="preserve">Research </w:t>
      </w:r>
      <w:proofErr w:type="gramStart"/>
      <w:r w:rsidRPr="00B575FB">
        <w:rPr>
          <w:rFonts w:ascii="Times New Roman" w:eastAsia="Calibri" w:hAnsi="Times New Roman" w:cs="Times New Roman"/>
          <w:i/>
        </w:rPr>
        <w:t>Methodology  for</w:t>
      </w:r>
      <w:proofErr w:type="gramEnd"/>
      <w:r w:rsidRPr="00B575FB">
        <w:rPr>
          <w:rFonts w:ascii="Times New Roman" w:eastAsia="Calibri" w:hAnsi="Times New Roman" w:cs="Times New Roman"/>
          <w:i/>
        </w:rPr>
        <w:t xml:space="preserve"> social </w:t>
      </w:r>
      <w:r w:rsidRPr="00B575FB">
        <w:rPr>
          <w:rFonts w:ascii="Times New Roman" w:eastAsia="Calibri" w:hAnsi="Times New Roman" w:cs="Times New Roman"/>
          <w:i/>
        </w:rPr>
        <w:tab/>
        <w:t xml:space="preserve">Researches. </w:t>
      </w:r>
      <w:r w:rsidRPr="00B575FB">
        <w:rPr>
          <w:rFonts w:ascii="Times New Roman" w:eastAsia="Calibri" w:hAnsi="Times New Roman" w:cs="Times New Roman"/>
          <w:i/>
        </w:rPr>
        <w:tab/>
      </w:r>
      <w:r w:rsidRPr="00B575FB">
        <w:rPr>
          <w:rFonts w:ascii="Times New Roman" w:eastAsia="Calibri" w:hAnsi="Times New Roman" w:cs="Times New Roman"/>
        </w:rPr>
        <w:t>Nairobi: WRB Acts Press.</w:t>
      </w:r>
      <w:r w:rsidR="000C4EB0" w:rsidRPr="00B575FB">
        <w:rPr>
          <w:rFonts w:ascii="Times New Roman" w:eastAsia="Times New Roman" w:hAnsi="Times New Roman" w:cs="Times New Roman"/>
          <w:sz w:val="24"/>
          <w:szCs w:val="24"/>
        </w:rPr>
        <w:t xml:space="preserve"> </w:t>
      </w:r>
    </w:p>
    <w:p w:rsidR="001601A9" w:rsidRPr="00B575FB" w:rsidRDefault="000C4EB0" w:rsidP="001601A9">
      <w:pPr>
        <w:spacing w:after="0"/>
        <w:jc w:val="both"/>
        <w:rPr>
          <w:rFonts w:ascii="Times New Roman" w:eastAsia="Times New Roman" w:hAnsi="Times New Roman" w:cs="Times New Roman"/>
        </w:rPr>
      </w:pPr>
      <w:proofErr w:type="spellStart"/>
      <w:r w:rsidRPr="00B575FB">
        <w:rPr>
          <w:rFonts w:ascii="Times New Roman" w:eastAsia="Times New Roman" w:hAnsi="Times New Roman" w:cs="Times New Roman"/>
        </w:rPr>
        <w:t>Mulatya</w:t>
      </w:r>
      <w:proofErr w:type="spellEnd"/>
      <w:r w:rsidRPr="00B575FB">
        <w:rPr>
          <w:rFonts w:ascii="Times New Roman" w:eastAsia="Times New Roman" w:hAnsi="Times New Roman" w:cs="Times New Roman"/>
        </w:rPr>
        <w:t xml:space="preserve">, M (2006). </w:t>
      </w:r>
      <w:r w:rsidRPr="00B575FB">
        <w:rPr>
          <w:rFonts w:ascii="Times New Roman" w:eastAsia="Times New Roman" w:hAnsi="Times New Roman" w:cs="Times New Roman"/>
          <w:i/>
        </w:rPr>
        <w:t xml:space="preserve">Financial Management Support Training </w:t>
      </w:r>
      <w:proofErr w:type="gramStart"/>
      <w:r w:rsidRPr="00B575FB">
        <w:rPr>
          <w:rFonts w:ascii="Times New Roman" w:eastAsia="Times New Roman" w:hAnsi="Times New Roman" w:cs="Times New Roman"/>
          <w:i/>
        </w:rPr>
        <w:t xml:space="preserve">Manual For Head </w:t>
      </w:r>
      <w:proofErr w:type="gramEnd"/>
      <w:r w:rsidRPr="00B575FB">
        <w:rPr>
          <w:rFonts w:ascii="Times New Roman" w:eastAsia="Times New Roman" w:hAnsi="Times New Roman" w:cs="Times New Roman"/>
          <w:i/>
        </w:rPr>
        <w:tab/>
        <w:t>Teachers</w:t>
      </w:r>
      <w:r w:rsidRPr="00B575FB">
        <w:rPr>
          <w:rFonts w:ascii="Times New Roman" w:eastAsia="Times New Roman" w:hAnsi="Times New Roman" w:cs="Times New Roman"/>
        </w:rPr>
        <w:t xml:space="preserve">: </w:t>
      </w:r>
      <w:r w:rsidR="00234D13" w:rsidRPr="00B575FB">
        <w:rPr>
          <w:rFonts w:ascii="Times New Roman" w:eastAsia="Times New Roman" w:hAnsi="Times New Roman" w:cs="Times New Roman"/>
        </w:rPr>
        <w:tab/>
        <w:t>Unpublished training manual.</w:t>
      </w:r>
    </w:p>
    <w:p w:rsidR="001601A9" w:rsidRPr="00B575FB" w:rsidRDefault="001601A9" w:rsidP="001601A9">
      <w:pPr>
        <w:spacing w:after="0"/>
        <w:jc w:val="both"/>
        <w:rPr>
          <w:rFonts w:ascii="Times New Roman" w:eastAsia="Times New Roman" w:hAnsi="Times New Roman" w:cs="Times New Roman"/>
          <w:i/>
        </w:rPr>
      </w:pPr>
      <w:r w:rsidRPr="00B575FB">
        <w:rPr>
          <w:rFonts w:ascii="Times New Roman" w:eastAsia="Times New Roman" w:hAnsi="Times New Roman" w:cs="Times New Roman"/>
        </w:rPr>
        <w:t xml:space="preserve"> </w:t>
      </w:r>
      <w:proofErr w:type="spellStart"/>
      <w:r w:rsidRPr="00B575FB">
        <w:rPr>
          <w:rFonts w:ascii="Times New Roman" w:eastAsia="Times New Roman" w:hAnsi="Times New Roman" w:cs="Times New Roman"/>
        </w:rPr>
        <w:t>Murithi</w:t>
      </w:r>
      <w:proofErr w:type="spellEnd"/>
      <w:r w:rsidRPr="00B575FB">
        <w:rPr>
          <w:rFonts w:ascii="Times New Roman" w:eastAsia="Times New Roman" w:hAnsi="Times New Roman" w:cs="Times New Roman"/>
        </w:rPr>
        <w:t xml:space="preserve">, J. (2015). </w:t>
      </w:r>
      <w:proofErr w:type="gramStart"/>
      <w:r w:rsidRPr="00B575FB">
        <w:rPr>
          <w:rFonts w:ascii="Times New Roman" w:eastAsia="Times New Roman" w:hAnsi="Times New Roman" w:cs="Times New Roman"/>
          <w:i/>
        </w:rPr>
        <w:t xml:space="preserve">A Framework for Integrating ICT in the Teaching and Learning </w:t>
      </w:r>
      <w:r w:rsidRPr="00B575FB">
        <w:rPr>
          <w:rFonts w:ascii="Times New Roman" w:eastAsia="Times New Roman" w:hAnsi="Times New Roman" w:cs="Times New Roman"/>
          <w:i/>
        </w:rPr>
        <w:tab/>
        <w:t>Process in Secondary Schools.</w:t>
      </w:r>
      <w:proofErr w:type="gramEnd"/>
      <w:r w:rsidRPr="00B575FB">
        <w:rPr>
          <w:rFonts w:ascii="Times New Roman" w:eastAsia="Times New Roman" w:hAnsi="Times New Roman" w:cs="Times New Roman"/>
          <w:i/>
        </w:rPr>
        <w:t xml:space="preserve"> </w:t>
      </w:r>
      <w:r w:rsidRPr="00B575FB">
        <w:rPr>
          <w:rFonts w:ascii="Times New Roman" w:eastAsia="Times New Roman" w:hAnsi="Times New Roman" w:cs="Times New Roman"/>
        </w:rPr>
        <w:t xml:space="preserve">School of Computing and Informatics, </w:t>
      </w:r>
      <w:r w:rsidRPr="00B575FB">
        <w:rPr>
          <w:rFonts w:ascii="Times New Roman" w:eastAsia="Times New Roman" w:hAnsi="Times New Roman" w:cs="Times New Roman"/>
        </w:rPr>
        <w:tab/>
        <w:t xml:space="preserve">University </w:t>
      </w:r>
      <w:r w:rsidRPr="00B575FB">
        <w:rPr>
          <w:rFonts w:ascii="Times New Roman" w:eastAsia="Times New Roman" w:hAnsi="Times New Roman" w:cs="Times New Roman"/>
        </w:rPr>
        <w:tab/>
        <w:t>of Nairobi, Kenya:</w:t>
      </w:r>
    </w:p>
    <w:p w:rsidR="001601A9" w:rsidRPr="00B575FB" w:rsidRDefault="001601A9" w:rsidP="001601A9">
      <w:pPr>
        <w:pStyle w:val="Bibliography"/>
        <w:spacing w:after="0"/>
        <w:ind w:left="720" w:hanging="720"/>
        <w:jc w:val="both"/>
        <w:rPr>
          <w:rFonts w:ascii="Times New Roman" w:hAnsi="Times New Roman"/>
          <w:noProof/>
        </w:rPr>
      </w:pPr>
      <w:r w:rsidRPr="00B575FB">
        <w:rPr>
          <w:rFonts w:ascii="Times New Roman" w:hAnsi="Times New Roman"/>
          <w:noProof/>
        </w:rPr>
        <w:t xml:space="preserve">Musau, J. K. (2015). </w:t>
      </w:r>
      <w:r w:rsidRPr="00B575FB">
        <w:rPr>
          <w:rFonts w:ascii="Times New Roman" w:hAnsi="Times New Roman"/>
          <w:i/>
          <w:iCs/>
          <w:noProof/>
        </w:rPr>
        <w:t>School Based Factors Influencing Students Performance At Kenya Certificate Of Secondary Education In Masinga Sub County, Machakos County,Kenya.</w:t>
      </w:r>
      <w:r w:rsidRPr="00B575FB">
        <w:rPr>
          <w:rFonts w:ascii="Times New Roman" w:hAnsi="Times New Roman"/>
          <w:noProof/>
        </w:rPr>
        <w:t xml:space="preserve"> University Of Nairobi: Unpublished Thesis.</w:t>
      </w:r>
    </w:p>
    <w:p w:rsidR="00DB4BA7" w:rsidRPr="00B575FB" w:rsidRDefault="00AB4466" w:rsidP="00234D13">
      <w:pPr>
        <w:pStyle w:val="Bibliography"/>
        <w:spacing w:after="0"/>
        <w:ind w:left="720" w:hanging="720"/>
        <w:jc w:val="both"/>
        <w:rPr>
          <w:rFonts w:ascii="Times New Roman" w:hAnsi="Times New Roman"/>
          <w:noProof/>
          <w:sz w:val="24"/>
          <w:szCs w:val="24"/>
        </w:rPr>
      </w:pPr>
      <w:r w:rsidRPr="00B575FB">
        <w:rPr>
          <w:rFonts w:ascii="Times New Roman" w:eastAsia="Calibri" w:hAnsi="Times New Roman"/>
          <w:noProof/>
        </w:rPr>
        <w:t xml:space="preserve">Ndirangu, J. M. (2013). </w:t>
      </w:r>
      <w:r w:rsidRPr="00B575FB">
        <w:rPr>
          <w:rFonts w:ascii="Times New Roman" w:eastAsia="Calibri" w:hAnsi="Times New Roman"/>
          <w:i/>
          <w:iCs/>
          <w:noProof/>
        </w:rPr>
        <w:t>Youth In Danger: Hand Book for Teachers, Students, Parents, Pastors and County Workers.</w:t>
      </w:r>
      <w:r w:rsidRPr="00B575FB">
        <w:rPr>
          <w:rFonts w:ascii="Times New Roman" w:eastAsia="Calibri" w:hAnsi="Times New Roman"/>
          <w:noProof/>
        </w:rPr>
        <w:t xml:space="preserve"> Nairobi: Uzima.</w:t>
      </w:r>
      <w:r w:rsidR="00DB4BA7" w:rsidRPr="00B575FB">
        <w:rPr>
          <w:rFonts w:ascii="Times New Roman" w:hAnsi="Times New Roman"/>
          <w:noProof/>
          <w:sz w:val="24"/>
          <w:szCs w:val="24"/>
        </w:rPr>
        <w:t xml:space="preserve"> </w:t>
      </w:r>
    </w:p>
    <w:p w:rsidR="00AB4466" w:rsidRPr="00B575FB" w:rsidRDefault="00DB4BA7" w:rsidP="00234D13">
      <w:pPr>
        <w:pStyle w:val="Bibliography"/>
        <w:ind w:left="720" w:hanging="720"/>
        <w:jc w:val="both"/>
        <w:rPr>
          <w:rFonts w:ascii="Times New Roman" w:hAnsi="Times New Roman"/>
          <w:noProof/>
          <w:sz w:val="24"/>
          <w:szCs w:val="24"/>
        </w:rPr>
      </w:pPr>
      <w:r w:rsidRPr="00B575FB">
        <w:rPr>
          <w:rFonts w:ascii="Times New Roman" w:hAnsi="Times New Roman"/>
          <w:noProof/>
        </w:rPr>
        <w:lastRenderedPageBreak/>
        <w:t xml:space="preserve">Nturibi, R. P. (2015). </w:t>
      </w:r>
      <w:r w:rsidRPr="00B575FB">
        <w:rPr>
          <w:rFonts w:ascii="Times New Roman" w:hAnsi="Times New Roman"/>
          <w:i/>
          <w:iCs/>
          <w:noProof/>
        </w:rPr>
        <w:t>Influence Of School Infrastructure On Academic Performance In Public Primary Schools In Ruiri Location, Meru County, Kenya.</w:t>
      </w:r>
      <w:r w:rsidRPr="00B575FB">
        <w:rPr>
          <w:rFonts w:ascii="Times New Roman" w:hAnsi="Times New Roman"/>
          <w:noProof/>
        </w:rPr>
        <w:t xml:space="preserve"> University of Nairobi: Unpublished Thesis</w:t>
      </w:r>
      <w:r w:rsidRPr="00B575FB">
        <w:rPr>
          <w:rFonts w:ascii="Times New Roman" w:hAnsi="Times New Roman"/>
          <w:noProof/>
          <w:sz w:val="24"/>
          <w:szCs w:val="24"/>
        </w:rPr>
        <w:t>.</w:t>
      </w:r>
    </w:p>
    <w:p w:rsidR="00DB4BA7" w:rsidRPr="00B575FB" w:rsidRDefault="00DB4BA7" w:rsidP="00AB4466">
      <w:pPr>
        <w:spacing w:after="0" w:line="240" w:lineRule="auto"/>
        <w:ind w:left="720" w:hanging="720"/>
        <w:jc w:val="both"/>
        <w:rPr>
          <w:rFonts w:ascii="Times New Roman" w:eastAsia="Calibri" w:hAnsi="Times New Roman" w:cs="Times New Roman"/>
          <w:noProof/>
        </w:rPr>
      </w:pPr>
    </w:p>
    <w:p w:rsidR="00AB4466" w:rsidRPr="00B575FB" w:rsidRDefault="00AB4466" w:rsidP="00AB4466">
      <w:pPr>
        <w:spacing w:after="0" w:line="240" w:lineRule="auto"/>
        <w:ind w:left="720" w:hanging="720"/>
        <w:jc w:val="both"/>
        <w:rPr>
          <w:rFonts w:ascii="Times New Roman" w:eastAsia="Calibri" w:hAnsi="Times New Roman" w:cs="Times New Roman"/>
          <w:noProof/>
        </w:rPr>
      </w:pPr>
      <w:r w:rsidRPr="00B575FB">
        <w:rPr>
          <w:rFonts w:ascii="Times New Roman" w:eastAsia="Calibri" w:hAnsi="Times New Roman" w:cs="Times New Roman"/>
          <w:noProof/>
        </w:rPr>
        <w:t xml:space="preserve">Omariba, A. (2012). </w:t>
      </w:r>
      <w:r w:rsidRPr="00B575FB">
        <w:rPr>
          <w:rFonts w:ascii="Times New Roman" w:eastAsia="Calibri" w:hAnsi="Times New Roman" w:cs="Times New Roman"/>
          <w:i/>
          <w:iCs/>
          <w:noProof/>
        </w:rPr>
        <w:t>Challenges Facing Teachers And Students In The Use Of Instructional Technologies: A Case Of Selected Secondary Schools In Kisii County, Kenya.</w:t>
      </w:r>
      <w:r w:rsidRPr="00B575FB">
        <w:rPr>
          <w:rFonts w:ascii="Times New Roman" w:eastAsia="Calibri" w:hAnsi="Times New Roman" w:cs="Times New Roman"/>
          <w:noProof/>
        </w:rPr>
        <w:t xml:space="preserve"> Kenyatta University: Unpublished Thesis.</w:t>
      </w:r>
    </w:p>
    <w:p w:rsidR="00AB4466" w:rsidRPr="00B575FB" w:rsidRDefault="00AB4466" w:rsidP="00AB4466">
      <w:pPr>
        <w:spacing w:after="0" w:line="240" w:lineRule="auto"/>
        <w:jc w:val="both"/>
        <w:rPr>
          <w:rFonts w:ascii="Times New Roman" w:eastAsia="Calibri" w:hAnsi="Times New Roman" w:cs="Times New Roman"/>
          <w:i/>
        </w:rPr>
      </w:pPr>
      <w:proofErr w:type="spellStart"/>
      <w:r w:rsidRPr="00B575FB">
        <w:rPr>
          <w:rFonts w:ascii="Times New Roman" w:eastAsia="Calibri" w:hAnsi="Times New Roman" w:cs="Times New Roman"/>
        </w:rPr>
        <w:t>Orodho</w:t>
      </w:r>
      <w:proofErr w:type="spellEnd"/>
      <w:r w:rsidRPr="00B575FB">
        <w:rPr>
          <w:rFonts w:ascii="Times New Roman" w:eastAsia="Calibri" w:hAnsi="Times New Roman" w:cs="Times New Roman"/>
        </w:rPr>
        <w:t>, J. (2013</w:t>
      </w:r>
      <w:r w:rsidRPr="00B575FB">
        <w:rPr>
          <w:rFonts w:ascii="Times New Roman" w:eastAsia="Calibri" w:hAnsi="Times New Roman" w:cs="Times New Roman"/>
          <w:i/>
        </w:rPr>
        <w:t xml:space="preserve">). Guidelines </w:t>
      </w:r>
      <w:proofErr w:type="gramStart"/>
      <w:r w:rsidRPr="00B575FB">
        <w:rPr>
          <w:rFonts w:ascii="Times New Roman" w:eastAsia="Calibri" w:hAnsi="Times New Roman" w:cs="Times New Roman"/>
          <w:i/>
        </w:rPr>
        <w:t xml:space="preserve">For Writing Academic Research Proposals And Thesis </w:t>
      </w:r>
      <w:r w:rsidRPr="00B575FB">
        <w:rPr>
          <w:rFonts w:ascii="Times New Roman" w:eastAsia="Calibri" w:hAnsi="Times New Roman" w:cs="Times New Roman"/>
          <w:i/>
        </w:rPr>
        <w:tab/>
        <w:t xml:space="preserve">In </w:t>
      </w:r>
      <w:r w:rsidRPr="00B575FB">
        <w:rPr>
          <w:rFonts w:ascii="Times New Roman" w:eastAsia="Calibri" w:hAnsi="Times New Roman" w:cs="Times New Roman"/>
          <w:i/>
        </w:rPr>
        <w:tab/>
        <w:t>The</w:t>
      </w:r>
      <w:proofErr w:type="gramEnd"/>
      <w:r w:rsidRPr="00B575FB">
        <w:rPr>
          <w:rFonts w:ascii="Times New Roman" w:eastAsia="Calibri" w:hAnsi="Times New Roman" w:cs="Times New Roman"/>
          <w:i/>
        </w:rPr>
        <w:t xml:space="preserve"> School of Education: </w:t>
      </w:r>
      <w:r w:rsidRPr="00B575FB">
        <w:rPr>
          <w:rFonts w:ascii="Times New Roman" w:eastAsia="Calibri" w:hAnsi="Times New Roman" w:cs="Times New Roman"/>
        </w:rPr>
        <w:t xml:space="preserve">Nairobi, </w:t>
      </w:r>
      <w:proofErr w:type="spellStart"/>
      <w:r w:rsidRPr="00B575FB">
        <w:rPr>
          <w:rFonts w:ascii="Times New Roman" w:eastAsia="Calibri" w:hAnsi="Times New Roman" w:cs="Times New Roman"/>
        </w:rPr>
        <w:t>Masla</w:t>
      </w:r>
      <w:proofErr w:type="spellEnd"/>
      <w:r w:rsidRPr="00B575FB">
        <w:rPr>
          <w:rFonts w:ascii="Times New Roman" w:eastAsia="Calibri" w:hAnsi="Times New Roman" w:cs="Times New Roman"/>
        </w:rPr>
        <w:t xml:space="preserve"> publishers.</w:t>
      </w:r>
    </w:p>
    <w:p w:rsidR="00DB4BA7" w:rsidRPr="00B575FB" w:rsidRDefault="00AB4466" w:rsidP="00234D13">
      <w:pPr>
        <w:spacing w:after="0"/>
        <w:jc w:val="both"/>
        <w:rPr>
          <w:rFonts w:ascii="Times New Roman" w:eastAsia="Times New Roman" w:hAnsi="Times New Roman" w:cs="Times New Roman"/>
          <w:sz w:val="24"/>
          <w:szCs w:val="24"/>
        </w:rPr>
      </w:pPr>
      <w:proofErr w:type="spellStart"/>
      <w:r w:rsidRPr="00B575FB">
        <w:rPr>
          <w:rFonts w:ascii="Times New Roman" w:eastAsia="Calibri" w:hAnsi="Times New Roman" w:cs="Times New Roman"/>
        </w:rPr>
        <w:t>Otieno</w:t>
      </w:r>
      <w:proofErr w:type="spellEnd"/>
      <w:r w:rsidRPr="00B575FB">
        <w:rPr>
          <w:rFonts w:ascii="Times New Roman" w:eastAsia="Calibri" w:hAnsi="Times New Roman" w:cs="Times New Roman"/>
        </w:rPr>
        <w:t xml:space="preserve">, J. (2013). Availability and Utilization of Educational Resources in </w:t>
      </w:r>
      <w:r w:rsidRPr="00B575FB">
        <w:rPr>
          <w:rFonts w:ascii="Times New Roman" w:eastAsia="Calibri" w:hAnsi="Times New Roman" w:cs="Times New Roman"/>
        </w:rPr>
        <w:tab/>
        <w:t xml:space="preserve">Influencing </w:t>
      </w:r>
      <w:r w:rsidRPr="00B575FB">
        <w:rPr>
          <w:rFonts w:ascii="Times New Roman" w:eastAsia="Calibri" w:hAnsi="Times New Roman" w:cs="Times New Roman"/>
        </w:rPr>
        <w:tab/>
        <w:t xml:space="preserve">Students Performance in Secondary Schools in </w:t>
      </w:r>
      <w:proofErr w:type="spellStart"/>
      <w:r w:rsidRPr="00B575FB">
        <w:rPr>
          <w:rFonts w:ascii="Times New Roman" w:eastAsia="Calibri" w:hAnsi="Times New Roman" w:cs="Times New Roman"/>
        </w:rPr>
        <w:t>Migori</w:t>
      </w:r>
      <w:proofErr w:type="spellEnd"/>
      <w:r w:rsidRPr="00B575FB">
        <w:rPr>
          <w:rFonts w:ascii="Times New Roman" w:eastAsia="Calibri" w:hAnsi="Times New Roman" w:cs="Times New Roman"/>
        </w:rPr>
        <w:t xml:space="preserve"> sub </w:t>
      </w:r>
      <w:r w:rsidRPr="00B575FB">
        <w:rPr>
          <w:rFonts w:ascii="Times New Roman" w:eastAsia="Calibri" w:hAnsi="Times New Roman" w:cs="Times New Roman"/>
        </w:rPr>
        <w:tab/>
        <w:t xml:space="preserve">county, Kenya. </w:t>
      </w:r>
      <w:r w:rsidRPr="00B575FB">
        <w:rPr>
          <w:rFonts w:ascii="Times New Roman" w:eastAsia="Calibri" w:hAnsi="Times New Roman" w:cs="Times New Roman"/>
        </w:rPr>
        <w:tab/>
      </w:r>
      <w:r w:rsidRPr="00B575FB">
        <w:rPr>
          <w:rFonts w:ascii="Times New Roman" w:eastAsia="Calibri" w:hAnsi="Times New Roman" w:cs="Times New Roman"/>
          <w:i/>
        </w:rPr>
        <w:t>Educational Research and Review Journal</w:t>
      </w:r>
      <w:r w:rsidRPr="00B575FB">
        <w:rPr>
          <w:rFonts w:ascii="Times New Roman" w:eastAsia="Calibri" w:hAnsi="Times New Roman" w:cs="Times New Roman"/>
        </w:rPr>
        <w:t>, 1(5), 63-71.</w:t>
      </w:r>
      <w:r w:rsidR="00DB4BA7" w:rsidRPr="00B575FB">
        <w:rPr>
          <w:rFonts w:ascii="Times New Roman" w:eastAsia="Times New Roman" w:hAnsi="Times New Roman" w:cs="Times New Roman"/>
          <w:sz w:val="24"/>
          <w:szCs w:val="24"/>
        </w:rPr>
        <w:t xml:space="preserve"> </w:t>
      </w:r>
    </w:p>
    <w:p w:rsidR="00DB4BA7" w:rsidRPr="00B575FB" w:rsidRDefault="00DB4BA7" w:rsidP="00234D13">
      <w:pPr>
        <w:spacing w:after="0"/>
        <w:jc w:val="both"/>
        <w:rPr>
          <w:rFonts w:ascii="Times New Roman" w:eastAsia="Times New Roman" w:hAnsi="Times New Roman" w:cs="Times New Roman"/>
        </w:rPr>
      </w:pPr>
      <w:r w:rsidRPr="00B575FB">
        <w:rPr>
          <w:rFonts w:ascii="Times New Roman" w:eastAsia="Times New Roman" w:hAnsi="Times New Roman" w:cs="Times New Roman"/>
        </w:rPr>
        <w:t xml:space="preserve">SACMEQ IV. </w:t>
      </w:r>
      <w:proofErr w:type="gramStart"/>
      <w:r w:rsidRPr="00B575FB">
        <w:rPr>
          <w:rFonts w:ascii="Times New Roman" w:eastAsia="Times New Roman" w:hAnsi="Times New Roman" w:cs="Times New Roman"/>
        </w:rPr>
        <w:t xml:space="preserve">(2017). </w:t>
      </w:r>
      <w:r w:rsidRPr="00B575FB">
        <w:rPr>
          <w:rFonts w:ascii="Times New Roman" w:eastAsia="Times New Roman" w:hAnsi="Times New Roman" w:cs="Times New Roman"/>
          <w:i/>
        </w:rPr>
        <w:t>A Report on Monitoring of Learner Achievement at Form Two</w:t>
      </w:r>
      <w:r w:rsidR="00234D13" w:rsidRPr="00B575FB">
        <w:rPr>
          <w:rFonts w:ascii="Times New Roman" w:eastAsia="Times New Roman" w:hAnsi="Times New Roman" w:cs="Times New Roman"/>
        </w:rPr>
        <w:t>.</w:t>
      </w:r>
      <w:proofErr w:type="gramEnd"/>
      <w:r w:rsidR="00234D13" w:rsidRPr="00B575FB">
        <w:rPr>
          <w:rFonts w:ascii="Times New Roman" w:eastAsia="Times New Roman" w:hAnsi="Times New Roman" w:cs="Times New Roman"/>
        </w:rPr>
        <w:t xml:space="preserve"> </w:t>
      </w:r>
      <w:r w:rsidR="00234D13" w:rsidRPr="00B575FB">
        <w:rPr>
          <w:rFonts w:ascii="Times New Roman" w:eastAsia="Times New Roman" w:hAnsi="Times New Roman" w:cs="Times New Roman"/>
        </w:rPr>
        <w:tab/>
        <w:t>Nairobi: SACMEQ.</w:t>
      </w:r>
    </w:p>
    <w:p w:rsidR="00DB4BA7" w:rsidRPr="00B575FB" w:rsidRDefault="00AB4466" w:rsidP="00234D13">
      <w:pPr>
        <w:spacing w:after="0"/>
        <w:jc w:val="both"/>
        <w:rPr>
          <w:rFonts w:ascii="Times New Roman" w:eastAsia="Calibri" w:hAnsi="Times New Roman" w:cs="Times New Roman"/>
        </w:rPr>
      </w:pPr>
      <w:proofErr w:type="spellStart"/>
      <w:r w:rsidRPr="00B575FB">
        <w:rPr>
          <w:rFonts w:ascii="Times New Roman" w:eastAsia="Calibri" w:hAnsi="Times New Roman" w:cs="Times New Roman"/>
        </w:rPr>
        <w:t>Tanui</w:t>
      </w:r>
      <w:proofErr w:type="spellEnd"/>
      <w:r w:rsidRPr="00B575FB">
        <w:rPr>
          <w:rFonts w:ascii="Times New Roman" w:eastAsia="Calibri" w:hAnsi="Times New Roman" w:cs="Times New Roman"/>
        </w:rPr>
        <w:t xml:space="preserve">, J. K. (2012). </w:t>
      </w:r>
      <w:proofErr w:type="gramStart"/>
      <w:r w:rsidRPr="00B575FB">
        <w:rPr>
          <w:rFonts w:ascii="Times New Roman" w:eastAsia="Calibri" w:hAnsi="Times New Roman" w:cs="Times New Roman"/>
          <w:i/>
        </w:rPr>
        <w:t xml:space="preserve">A Survey of Availability and use of Media Resources in </w:t>
      </w:r>
      <w:r w:rsidRPr="00B575FB">
        <w:rPr>
          <w:rFonts w:ascii="Times New Roman" w:eastAsia="Calibri" w:hAnsi="Times New Roman" w:cs="Times New Roman"/>
          <w:i/>
        </w:rPr>
        <w:tab/>
        <w:t xml:space="preserve">Mathematics </w:t>
      </w:r>
      <w:r w:rsidRPr="00B575FB">
        <w:rPr>
          <w:rFonts w:ascii="Times New Roman" w:eastAsia="Calibri" w:hAnsi="Times New Roman" w:cs="Times New Roman"/>
          <w:i/>
        </w:rPr>
        <w:tab/>
        <w:t xml:space="preserve">Instruction; The Case of Secondary Schools in Nandi North </w:t>
      </w:r>
      <w:r w:rsidRPr="00B575FB">
        <w:rPr>
          <w:rFonts w:ascii="Times New Roman" w:eastAsia="Calibri" w:hAnsi="Times New Roman" w:cs="Times New Roman"/>
          <w:i/>
        </w:rPr>
        <w:tab/>
        <w:t>District, Kenya</w:t>
      </w:r>
      <w:r w:rsidRPr="00B575FB">
        <w:rPr>
          <w:rFonts w:ascii="Times New Roman" w:eastAsia="Calibri" w:hAnsi="Times New Roman" w:cs="Times New Roman"/>
        </w:rPr>
        <w:t>.</w:t>
      </w:r>
      <w:proofErr w:type="gramEnd"/>
      <w:r w:rsidRPr="00B575FB">
        <w:rPr>
          <w:rFonts w:ascii="Times New Roman" w:eastAsia="Calibri" w:hAnsi="Times New Roman" w:cs="Times New Roman"/>
        </w:rPr>
        <w:t xml:space="preserve"> </w:t>
      </w:r>
      <w:proofErr w:type="spellStart"/>
      <w:r w:rsidRPr="00B575FB">
        <w:rPr>
          <w:rFonts w:ascii="Times New Roman" w:eastAsia="Calibri" w:hAnsi="Times New Roman" w:cs="Times New Roman"/>
        </w:rPr>
        <w:t>Eldoret</w:t>
      </w:r>
      <w:proofErr w:type="spellEnd"/>
      <w:r w:rsidRPr="00B575FB">
        <w:rPr>
          <w:rFonts w:ascii="Times New Roman" w:eastAsia="Calibri" w:hAnsi="Times New Roman" w:cs="Times New Roman"/>
        </w:rPr>
        <w:t>, Moi University: Unpublished M. Phil Thesis.</w:t>
      </w:r>
    </w:p>
    <w:p w:rsidR="00DB4BA7" w:rsidRPr="00B575FB" w:rsidRDefault="00DB4BA7" w:rsidP="00234D13">
      <w:pPr>
        <w:spacing w:after="0"/>
        <w:jc w:val="both"/>
        <w:rPr>
          <w:rFonts w:ascii="Times New Roman" w:eastAsia="Times New Roman" w:hAnsi="Times New Roman" w:cs="Times New Roman"/>
        </w:rPr>
      </w:pPr>
      <w:r w:rsidRPr="00B575FB">
        <w:rPr>
          <w:rFonts w:ascii="Times New Roman" w:eastAsia="Times New Roman" w:hAnsi="Times New Roman" w:cs="Times New Roman"/>
          <w:sz w:val="24"/>
          <w:szCs w:val="24"/>
        </w:rPr>
        <w:t xml:space="preserve"> </w:t>
      </w:r>
      <w:proofErr w:type="gramStart"/>
      <w:r w:rsidRPr="00B575FB">
        <w:rPr>
          <w:rFonts w:ascii="Times New Roman" w:eastAsia="Times New Roman" w:hAnsi="Times New Roman" w:cs="Times New Roman"/>
        </w:rPr>
        <w:t>TSC.</w:t>
      </w:r>
      <w:proofErr w:type="gramEnd"/>
      <w:r w:rsidRPr="00B575FB">
        <w:rPr>
          <w:rFonts w:ascii="Times New Roman" w:eastAsia="Times New Roman" w:hAnsi="Times New Roman" w:cs="Times New Roman"/>
        </w:rPr>
        <w:t xml:space="preserve"> (2018). </w:t>
      </w:r>
      <w:proofErr w:type="gramStart"/>
      <w:r w:rsidRPr="00B575FB">
        <w:rPr>
          <w:rFonts w:ascii="Times New Roman" w:eastAsia="Times New Roman" w:hAnsi="Times New Roman" w:cs="Times New Roman"/>
          <w:i/>
        </w:rPr>
        <w:t>A</w:t>
      </w:r>
      <w:proofErr w:type="gramEnd"/>
      <w:r w:rsidRPr="00B575FB">
        <w:rPr>
          <w:rFonts w:ascii="Times New Roman" w:eastAsia="Times New Roman" w:hAnsi="Times New Roman" w:cs="Times New Roman"/>
          <w:i/>
        </w:rPr>
        <w:t xml:space="preserve"> review Of 2016 KCSE Performance: Challenges and Opportunities</w:t>
      </w:r>
      <w:r w:rsidR="00234D13" w:rsidRPr="00B575FB">
        <w:rPr>
          <w:rFonts w:ascii="Times New Roman" w:eastAsia="Times New Roman" w:hAnsi="Times New Roman" w:cs="Times New Roman"/>
        </w:rPr>
        <w:t xml:space="preserve">. </w:t>
      </w:r>
      <w:r w:rsidR="00234D13" w:rsidRPr="00B575FB">
        <w:rPr>
          <w:rFonts w:ascii="Times New Roman" w:eastAsia="Times New Roman" w:hAnsi="Times New Roman" w:cs="Times New Roman"/>
        </w:rPr>
        <w:tab/>
        <w:t>Nairobi: TSC (K).</w:t>
      </w:r>
    </w:p>
    <w:p w:rsidR="00234D13" w:rsidRPr="00B575FB" w:rsidRDefault="00AB4466" w:rsidP="00234D13">
      <w:pPr>
        <w:spacing w:after="0"/>
        <w:jc w:val="both"/>
        <w:rPr>
          <w:rFonts w:ascii="Times New Roman" w:eastAsia="Times New Roman" w:hAnsi="Times New Roman" w:cs="Times New Roman"/>
          <w:sz w:val="24"/>
        </w:rPr>
      </w:pPr>
      <w:r w:rsidRPr="00B575FB">
        <w:rPr>
          <w:rFonts w:ascii="Times New Roman" w:eastAsia="Calibri" w:hAnsi="Times New Roman" w:cs="Times New Roman"/>
          <w:noProof/>
        </w:rPr>
        <w:t xml:space="preserve">Usman, Y. D. (2016). Educational Resources: An Integral Component for Effective School </w:t>
      </w:r>
      <w:r w:rsidR="00234D13" w:rsidRPr="00B575FB">
        <w:rPr>
          <w:rFonts w:ascii="Times New Roman" w:eastAsia="Calibri" w:hAnsi="Times New Roman" w:cs="Times New Roman"/>
          <w:noProof/>
        </w:rPr>
        <w:tab/>
      </w:r>
      <w:r w:rsidRPr="00B575FB">
        <w:rPr>
          <w:rFonts w:ascii="Times New Roman" w:eastAsia="Calibri" w:hAnsi="Times New Roman" w:cs="Times New Roman"/>
          <w:noProof/>
        </w:rPr>
        <w:t xml:space="preserve">Administration in Nigeria. </w:t>
      </w:r>
      <w:r w:rsidRPr="00B575FB">
        <w:rPr>
          <w:rFonts w:ascii="Times New Roman" w:eastAsia="Calibri" w:hAnsi="Times New Roman" w:cs="Times New Roman"/>
          <w:i/>
          <w:iCs/>
          <w:noProof/>
        </w:rPr>
        <w:t>Research on Humanities and Social Sciences, 6</w:t>
      </w:r>
      <w:r w:rsidRPr="00B575FB">
        <w:rPr>
          <w:rFonts w:ascii="Times New Roman" w:eastAsia="Calibri" w:hAnsi="Times New Roman" w:cs="Times New Roman"/>
          <w:noProof/>
        </w:rPr>
        <w:t>(13), 27-</w:t>
      </w:r>
      <w:r w:rsidR="00234D13" w:rsidRPr="00B575FB">
        <w:rPr>
          <w:rFonts w:ascii="Times New Roman" w:eastAsia="Calibri" w:hAnsi="Times New Roman" w:cs="Times New Roman"/>
          <w:noProof/>
        </w:rPr>
        <w:tab/>
      </w:r>
      <w:r w:rsidRPr="00B575FB">
        <w:rPr>
          <w:rFonts w:ascii="Times New Roman" w:eastAsia="Calibri" w:hAnsi="Times New Roman" w:cs="Times New Roman"/>
          <w:noProof/>
        </w:rPr>
        <w:t>37.</w:t>
      </w:r>
      <w:r w:rsidR="00234D13" w:rsidRPr="00B575FB">
        <w:rPr>
          <w:rFonts w:ascii="Times New Roman" w:eastAsia="Times New Roman" w:hAnsi="Times New Roman" w:cs="Times New Roman"/>
          <w:sz w:val="24"/>
        </w:rPr>
        <w:t xml:space="preserve"> </w:t>
      </w:r>
    </w:p>
    <w:p w:rsidR="00234D13" w:rsidRPr="00B575FB" w:rsidRDefault="00234D13" w:rsidP="00234D13">
      <w:pPr>
        <w:spacing w:after="0"/>
        <w:jc w:val="both"/>
        <w:rPr>
          <w:rFonts w:ascii="Times New Roman" w:eastAsia="Times New Roman" w:hAnsi="Times New Roman" w:cs="Times New Roman"/>
        </w:rPr>
      </w:pPr>
      <w:proofErr w:type="spellStart"/>
      <w:proofErr w:type="gramStart"/>
      <w:r w:rsidRPr="00B575FB">
        <w:rPr>
          <w:rFonts w:ascii="Times New Roman" w:eastAsia="Times New Roman" w:hAnsi="Times New Roman" w:cs="Times New Roman"/>
        </w:rPr>
        <w:t>Wambu</w:t>
      </w:r>
      <w:proofErr w:type="spellEnd"/>
      <w:r w:rsidRPr="00B575FB">
        <w:rPr>
          <w:rFonts w:ascii="Times New Roman" w:eastAsia="Times New Roman" w:hAnsi="Times New Roman" w:cs="Times New Roman"/>
        </w:rPr>
        <w:t>, G. W., &amp; Fisher, T. (2015).</w:t>
      </w:r>
      <w:proofErr w:type="gramEnd"/>
      <w:r w:rsidRPr="00B575FB">
        <w:rPr>
          <w:rFonts w:ascii="Times New Roman" w:eastAsia="Times New Roman" w:hAnsi="Times New Roman" w:cs="Times New Roman"/>
        </w:rPr>
        <w:t xml:space="preserve"> School Guidance and Counseling in Kenya: </w:t>
      </w:r>
      <w:r w:rsidRPr="00B575FB">
        <w:rPr>
          <w:rFonts w:ascii="Times New Roman" w:eastAsia="Times New Roman" w:hAnsi="Times New Roman" w:cs="Times New Roman"/>
        </w:rPr>
        <w:tab/>
        <w:t xml:space="preserve">Historical </w:t>
      </w:r>
      <w:r w:rsidRPr="00B575FB">
        <w:rPr>
          <w:rFonts w:ascii="Times New Roman" w:eastAsia="Times New Roman" w:hAnsi="Times New Roman" w:cs="Times New Roman"/>
        </w:rPr>
        <w:tab/>
        <w:t xml:space="preserve">Development, Current Status, and Future Prospects. </w:t>
      </w:r>
      <w:r w:rsidRPr="00B575FB">
        <w:rPr>
          <w:rFonts w:ascii="Times New Roman" w:eastAsia="Times New Roman" w:hAnsi="Times New Roman" w:cs="Times New Roman"/>
          <w:i/>
        </w:rPr>
        <w:t xml:space="preserve">Journal of </w:t>
      </w:r>
      <w:r w:rsidRPr="00B575FB">
        <w:rPr>
          <w:rFonts w:ascii="Times New Roman" w:eastAsia="Times New Roman" w:hAnsi="Times New Roman" w:cs="Times New Roman"/>
          <w:i/>
        </w:rPr>
        <w:tab/>
        <w:t xml:space="preserve">Education and </w:t>
      </w:r>
      <w:r w:rsidRPr="00B575FB">
        <w:rPr>
          <w:rFonts w:ascii="Times New Roman" w:eastAsia="Times New Roman" w:hAnsi="Times New Roman" w:cs="Times New Roman"/>
          <w:i/>
        </w:rPr>
        <w:tab/>
      </w:r>
      <w:r w:rsidRPr="00B575FB">
        <w:rPr>
          <w:rFonts w:ascii="Times New Roman" w:eastAsia="Times New Roman" w:hAnsi="Times New Roman" w:cs="Times New Roman"/>
        </w:rPr>
        <w:t>Practice, 6(11), 93-102.</w:t>
      </w:r>
    </w:p>
    <w:p w:rsidR="00DB4BA7" w:rsidRPr="00B575FB" w:rsidRDefault="00AB4466" w:rsidP="00234D13">
      <w:pPr>
        <w:spacing w:after="0"/>
        <w:jc w:val="both"/>
        <w:rPr>
          <w:rFonts w:ascii="Times New Roman" w:eastAsia="Times New Roman" w:hAnsi="Times New Roman" w:cs="Times New Roman"/>
        </w:rPr>
      </w:pPr>
      <w:proofErr w:type="spellStart"/>
      <w:proofErr w:type="gramStart"/>
      <w:r w:rsidRPr="00B575FB">
        <w:rPr>
          <w:rFonts w:ascii="Times New Roman" w:eastAsia="Calibri" w:hAnsi="Times New Roman" w:cs="Times New Roman"/>
        </w:rPr>
        <w:t>Wangui</w:t>
      </w:r>
      <w:proofErr w:type="spellEnd"/>
      <w:r w:rsidRPr="00B575FB">
        <w:rPr>
          <w:rFonts w:ascii="Times New Roman" w:eastAsia="Calibri" w:hAnsi="Times New Roman" w:cs="Times New Roman"/>
        </w:rPr>
        <w:t>, K. M (2012).</w:t>
      </w:r>
      <w:proofErr w:type="gram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rPr>
        <w:t xml:space="preserve">Influence of Learning Environment on Reading </w:t>
      </w:r>
      <w:r w:rsidRPr="00B575FB">
        <w:rPr>
          <w:rFonts w:ascii="Times New Roman" w:eastAsia="Calibri" w:hAnsi="Times New Roman" w:cs="Times New Roman"/>
        </w:rPr>
        <w:tab/>
        <w:t xml:space="preserve">Comprehension </w:t>
      </w:r>
      <w:r w:rsidRPr="00B575FB">
        <w:rPr>
          <w:rFonts w:ascii="Times New Roman" w:eastAsia="Calibri" w:hAnsi="Times New Roman" w:cs="Times New Roman"/>
        </w:rPr>
        <w:tab/>
        <w:t>among Young Learners in Kikuyu Division.</w:t>
      </w:r>
      <w:proofErr w:type="gramEnd"/>
      <w:r w:rsidRPr="00B575FB">
        <w:rPr>
          <w:rFonts w:ascii="Times New Roman" w:eastAsia="Calibri" w:hAnsi="Times New Roman" w:cs="Times New Roman"/>
        </w:rPr>
        <w:t xml:space="preserve"> </w:t>
      </w:r>
      <w:r w:rsidRPr="00B575FB">
        <w:rPr>
          <w:rFonts w:ascii="Times New Roman" w:eastAsia="Calibri" w:hAnsi="Times New Roman" w:cs="Times New Roman"/>
          <w:i/>
        </w:rPr>
        <w:t xml:space="preserve">Curriculum </w:t>
      </w:r>
      <w:r w:rsidRPr="00B575FB">
        <w:rPr>
          <w:rFonts w:ascii="Times New Roman" w:eastAsia="Calibri" w:hAnsi="Times New Roman" w:cs="Times New Roman"/>
          <w:i/>
        </w:rPr>
        <w:tab/>
        <w:t>Journals</w:t>
      </w:r>
      <w:r w:rsidRPr="00B575FB">
        <w:rPr>
          <w:rFonts w:ascii="Times New Roman" w:eastAsia="Calibri" w:hAnsi="Times New Roman" w:cs="Times New Roman"/>
        </w:rPr>
        <w:t>, 17 (1), 73-88.</w:t>
      </w:r>
      <w:r w:rsidR="00DB4BA7" w:rsidRPr="00B575FB">
        <w:rPr>
          <w:rFonts w:ascii="Times New Roman" w:eastAsia="Times New Roman" w:hAnsi="Times New Roman" w:cs="Times New Roman"/>
          <w:sz w:val="24"/>
          <w:szCs w:val="24"/>
        </w:rPr>
        <w:t xml:space="preserve"> </w:t>
      </w:r>
      <w:proofErr w:type="spellStart"/>
      <w:r w:rsidR="00DB4BA7" w:rsidRPr="00B575FB">
        <w:rPr>
          <w:rFonts w:ascii="Times New Roman" w:eastAsia="Times New Roman" w:hAnsi="Times New Roman" w:cs="Times New Roman"/>
        </w:rPr>
        <w:t>Wekesa</w:t>
      </w:r>
      <w:proofErr w:type="spellEnd"/>
      <w:r w:rsidR="00DB4BA7" w:rsidRPr="00B575FB">
        <w:rPr>
          <w:rFonts w:ascii="Times New Roman" w:eastAsia="Times New Roman" w:hAnsi="Times New Roman" w:cs="Times New Roman"/>
        </w:rPr>
        <w:t xml:space="preserve">, J. M., &amp; </w:t>
      </w:r>
      <w:proofErr w:type="spellStart"/>
      <w:r w:rsidR="00DB4BA7" w:rsidRPr="00B575FB">
        <w:rPr>
          <w:rFonts w:ascii="Times New Roman" w:eastAsia="Times New Roman" w:hAnsi="Times New Roman" w:cs="Times New Roman"/>
        </w:rPr>
        <w:t>Nyaroos</w:t>
      </w:r>
      <w:proofErr w:type="spellEnd"/>
      <w:r w:rsidR="00DB4BA7" w:rsidRPr="00B575FB">
        <w:rPr>
          <w:rFonts w:ascii="Times New Roman" w:eastAsia="Times New Roman" w:hAnsi="Times New Roman" w:cs="Times New Roman"/>
        </w:rPr>
        <w:t xml:space="preserve">, S. (2018). </w:t>
      </w:r>
      <w:proofErr w:type="gramStart"/>
      <w:r w:rsidR="00DB4BA7" w:rsidRPr="00B575FB">
        <w:rPr>
          <w:rFonts w:ascii="Times New Roman" w:eastAsia="Times New Roman" w:hAnsi="Times New Roman" w:cs="Times New Roman"/>
        </w:rPr>
        <w:t xml:space="preserve">Effects of Compensation on Performance of </w:t>
      </w:r>
      <w:r w:rsidR="00DB4BA7" w:rsidRPr="00B575FB">
        <w:rPr>
          <w:rFonts w:ascii="Times New Roman" w:eastAsia="Times New Roman" w:hAnsi="Times New Roman" w:cs="Times New Roman"/>
        </w:rPr>
        <w:tab/>
        <w:t xml:space="preserve">Public Secondary School Teachers in </w:t>
      </w:r>
      <w:proofErr w:type="spellStart"/>
      <w:r w:rsidR="00DB4BA7" w:rsidRPr="00B575FB">
        <w:rPr>
          <w:rFonts w:ascii="Times New Roman" w:eastAsia="Times New Roman" w:hAnsi="Times New Roman" w:cs="Times New Roman"/>
        </w:rPr>
        <w:t>Kajiado</w:t>
      </w:r>
      <w:proofErr w:type="spellEnd"/>
      <w:r w:rsidR="00DB4BA7" w:rsidRPr="00B575FB">
        <w:rPr>
          <w:rFonts w:ascii="Times New Roman" w:eastAsia="Times New Roman" w:hAnsi="Times New Roman" w:cs="Times New Roman"/>
        </w:rPr>
        <w:t xml:space="preserve"> County.</w:t>
      </w:r>
      <w:proofErr w:type="gramEnd"/>
      <w:r w:rsidR="00DB4BA7" w:rsidRPr="00B575FB">
        <w:rPr>
          <w:rFonts w:ascii="Times New Roman" w:eastAsia="Times New Roman" w:hAnsi="Times New Roman" w:cs="Times New Roman"/>
        </w:rPr>
        <w:t xml:space="preserve"> </w:t>
      </w:r>
      <w:r w:rsidR="00DB4BA7" w:rsidRPr="00B575FB">
        <w:rPr>
          <w:rFonts w:ascii="Times New Roman" w:eastAsia="Times New Roman" w:hAnsi="Times New Roman" w:cs="Times New Roman"/>
          <w:i/>
        </w:rPr>
        <w:t xml:space="preserve">International </w:t>
      </w:r>
      <w:r w:rsidR="00DB4BA7" w:rsidRPr="00B575FB">
        <w:rPr>
          <w:rFonts w:ascii="Times New Roman" w:eastAsia="Times New Roman" w:hAnsi="Times New Roman" w:cs="Times New Roman"/>
          <w:i/>
        </w:rPr>
        <w:tab/>
        <w:t xml:space="preserve">Journal of </w:t>
      </w:r>
      <w:r w:rsidR="001601A9" w:rsidRPr="00B575FB">
        <w:rPr>
          <w:rFonts w:ascii="Times New Roman" w:eastAsia="Times New Roman" w:hAnsi="Times New Roman" w:cs="Times New Roman"/>
          <w:i/>
        </w:rPr>
        <w:tab/>
      </w:r>
      <w:r w:rsidR="00DB4BA7" w:rsidRPr="00B575FB">
        <w:rPr>
          <w:rFonts w:ascii="Times New Roman" w:eastAsia="Times New Roman" w:hAnsi="Times New Roman" w:cs="Times New Roman"/>
          <w:i/>
        </w:rPr>
        <w:t>Scientific Research Publications</w:t>
      </w:r>
      <w:r w:rsidR="00DB4BA7" w:rsidRPr="00B575FB">
        <w:rPr>
          <w:rFonts w:ascii="Times New Roman" w:eastAsia="Times New Roman" w:hAnsi="Times New Roman" w:cs="Times New Roman"/>
        </w:rPr>
        <w:t>, 3(6), (23-30).</w:t>
      </w:r>
    </w:p>
    <w:p w:rsidR="00AB4466" w:rsidRPr="00B575FB" w:rsidRDefault="00AB4466" w:rsidP="00AB4466">
      <w:pPr>
        <w:spacing w:after="0" w:line="240" w:lineRule="auto"/>
        <w:jc w:val="both"/>
        <w:rPr>
          <w:rFonts w:ascii="Times New Roman" w:eastAsia="Calibri" w:hAnsi="Times New Roman" w:cs="Times New Roman"/>
        </w:rPr>
      </w:pPr>
      <w:r w:rsidRPr="00B575FB">
        <w:rPr>
          <w:rFonts w:ascii="Times New Roman" w:eastAsia="Calibri" w:hAnsi="Times New Roman" w:cs="Times New Roman"/>
        </w:rPr>
        <w:t xml:space="preserve">Van, </w:t>
      </w:r>
      <w:proofErr w:type="spellStart"/>
      <w:r w:rsidRPr="00B575FB">
        <w:rPr>
          <w:rFonts w:ascii="Times New Roman" w:eastAsia="Calibri" w:hAnsi="Times New Roman" w:cs="Times New Roman"/>
        </w:rPr>
        <w:t>Wyk</w:t>
      </w:r>
      <w:proofErr w:type="spellEnd"/>
      <w:proofErr w:type="gramStart"/>
      <w:r w:rsidRPr="00B575FB">
        <w:rPr>
          <w:rFonts w:ascii="Times New Roman" w:eastAsia="Calibri" w:hAnsi="Times New Roman" w:cs="Times New Roman"/>
        </w:rPr>
        <w:t>.(</w:t>
      </w:r>
      <w:proofErr w:type="gramEnd"/>
      <w:r w:rsidRPr="00B575FB">
        <w:rPr>
          <w:rFonts w:ascii="Times New Roman" w:eastAsia="Calibri" w:hAnsi="Times New Roman" w:cs="Times New Roman"/>
        </w:rPr>
        <w:t xml:space="preserve">2014). </w:t>
      </w:r>
      <w:proofErr w:type="gramStart"/>
      <w:r w:rsidRPr="00B575FB">
        <w:rPr>
          <w:rFonts w:ascii="Times New Roman" w:eastAsia="Calibri" w:hAnsi="Times New Roman" w:cs="Times New Roman"/>
        </w:rPr>
        <w:t xml:space="preserve">Perspective of Elective Financial Management in the Public </w:t>
      </w:r>
      <w:r w:rsidRPr="00B575FB">
        <w:rPr>
          <w:rFonts w:ascii="Times New Roman" w:eastAsia="Calibri" w:hAnsi="Times New Roman" w:cs="Times New Roman"/>
        </w:rPr>
        <w:tab/>
        <w:t>Sector.</w:t>
      </w:r>
      <w:proofErr w:type="gramEnd"/>
      <w:r w:rsidRPr="00B575FB">
        <w:rPr>
          <w:rFonts w:ascii="Times New Roman" w:eastAsia="Calibri" w:hAnsi="Times New Roman" w:cs="Times New Roman"/>
        </w:rPr>
        <w:t xml:space="preserve"> </w:t>
      </w:r>
      <w:r w:rsidRPr="00B575FB">
        <w:rPr>
          <w:rFonts w:ascii="Times New Roman" w:eastAsia="Calibri" w:hAnsi="Times New Roman" w:cs="Times New Roman"/>
        </w:rPr>
        <w:tab/>
      </w:r>
      <w:r w:rsidRPr="00B575FB">
        <w:rPr>
          <w:rFonts w:ascii="Times New Roman" w:eastAsia="Calibri" w:hAnsi="Times New Roman" w:cs="Times New Roman"/>
          <w:i/>
        </w:rPr>
        <w:t>Journal of Public Administration</w:t>
      </w:r>
      <w:r w:rsidRPr="00B575FB">
        <w:rPr>
          <w:rFonts w:ascii="Times New Roman" w:eastAsia="Calibri" w:hAnsi="Times New Roman" w:cs="Times New Roman"/>
        </w:rPr>
        <w:t>, 29(2), 11-19.</w:t>
      </w:r>
    </w:p>
    <w:p w:rsidR="00AB4466" w:rsidRPr="00234D13" w:rsidRDefault="00AB4466" w:rsidP="00AB4466">
      <w:pPr>
        <w:spacing w:after="0" w:line="240" w:lineRule="auto"/>
        <w:jc w:val="both"/>
        <w:rPr>
          <w:rFonts w:ascii="Times New Roman" w:eastAsia="Calibri" w:hAnsi="Times New Roman" w:cs="Times New Roman"/>
        </w:rPr>
      </w:pPr>
      <w:proofErr w:type="spellStart"/>
      <w:r w:rsidRPr="00B575FB">
        <w:rPr>
          <w:rFonts w:ascii="Times New Roman" w:eastAsia="Calibri" w:hAnsi="Times New Roman" w:cs="Times New Roman"/>
        </w:rPr>
        <w:t>Zuljan.V</w:t>
      </w:r>
      <w:proofErr w:type="spell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rPr>
        <w:t>M.,</w:t>
      </w:r>
      <w:proofErr w:type="gramEnd"/>
      <w:r w:rsidRPr="00B575FB">
        <w:rPr>
          <w:rFonts w:ascii="Times New Roman" w:eastAsia="Calibri" w:hAnsi="Times New Roman" w:cs="Times New Roman"/>
        </w:rPr>
        <w:t xml:space="preserve"> &amp; </w:t>
      </w:r>
      <w:proofErr w:type="spellStart"/>
      <w:r w:rsidRPr="00B575FB">
        <w:rPr>
          <w:rFonts w:ascii="Times New Roman" w:eastAsia="Calibri" w:hAnsi="Times New Roman" w:cs="Times New Roman"/>
        </w:rPr>
        <w:t>Zuljan</w:t>
      </w:r>
      <w:proofErr w:type="spell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rPr>
        <w:t>J. (2012).</w:t>
      </w:r>
      <w:proofErr w:type="gramEnd"/>
      <w:r w:rsidRPr="00B575FB">
        <w:rPr>
          <w:rFonts w:ascii="Times New Roman" w:eastAsia="Calibri" w:hAnsi="Times New Roman" w:cs="Times New Roman"/>
        </w:rPr>
        <w:t xml:space="preserve"> </w:t>
      </w:r>
      <w:proofErr w:type="gramStart"/>
      <w:r w:rsidRPr="00B575FB">
        <w:rPr>
          <w:rFonts w:ascii="Times New Roman" w:eastAsia="Calibri" w:hAnsi="Times New Roman" w:cs="Times New Roman"/>
          <w:i/>
        </w:rPr>
        <w:t xml:space="preserve">Facilitating Effective Student Learning through </w:t>
      </w:r>
      <w:r w:rsidRPr="00B575FB">
        <w:rPr>
          <w:rFonts w:ascii="Times New Roman" w:eastAsia="Calibri" w:hAnsi="Times New Roman" w:cs="Times New Roman"/>
          <w:i/>
        </w:rPr>
        <w:tab/>
        <w:t>Teacher Research and Innovation</w:t>
      </w:r>
      <w:r w:rsidRPr="00B575FB">
        <w:rPr>
          <w:rFonts w:ascii="Times New Roman" w:eastAsia="Calibri" w:hAnsi="Times New Roman" w:cs="Times New Roman"/>
        </w:rPr>
        <w:t>.</w:t>
      </w:r>
      <w:proofErr w:type="gramEnd"/>
      <w:r w:rsidRPr="00B575FB">
        <w:rPr>
          <w:rFonts w:ascii="Times New Roman" w:eastAsia="Calibri" w:hAnsi="Times New Roman" w:cs="Times New Roman"/>
        </w:rPr>
        <w:t xml:space="preserve"> Ljubljana: University of Ljubljana.</w:t>
      </w:r>
    </w:p>
    <w:p w:rsidR="00ED5117" w:rsidRPr="00234D13" w:rsidRDefault="00ED5117">
      <w:bookmarkStart w:id="35" w:name="_GoBack"/>
      <w:bookmarkEnd w:id="35"/>
    </w:p>
    <w:sectPr w:rsidR="00ED5117" w:rsidRPr="00234D13" w:rsidSect="00890D46">
      <w:pgSz w:w="11907" w:h="16839" w:code="9"/>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B2"/>
    <w:multiLevelType w:val="multilevel"/>
    <w:tmpl w:val="E9BC8EE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068DE"/>
    <w:multiLevelType w:val="hybridMultilevel"/>
    <w:tmpl w:val="CC16E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C1D12"/>
    <w:multiLevelType w:val="hybridMultilevel"/>
    <w:tmpl w:val="066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E2D50"/>
    <w:multiLevelType w:val="hybridMultilevel"/>
    <w:tmpl w:val="3D66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543E"/>
    <w:multiLevelType w:val="hybridMultilevel"/>
    <w:tmpl w:val="307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07"/>
    <w:rsid w:val="00083211"/>
    <w:rsid w:val="000933BA"/>
    <w:rsid w:val="000C4EB0"/>
    <w:rsid w:val="0010241B"/>
    <w:rsid w:val="00156826"/>
    <w:rsid w:val="001601A9"/>
    <w:rsid w:val="00181F39"/>
    <w:rsid w:val="001E43C2"/>
    <w:rsid w:val="00207A0A"/>
    <w:rsid w:val="00216C5C"/>
    <w:rsid w:val="00234D13"/>
    <w:rsid w:val="002D1772"/>
    <w:rsid w:val="002E3074"/>
    <w:rsid w:val="00302A95"/>
    <w:rsid w:val="00346232"/>
    <w:rsid w:val="0035076F"/>
    <w:rsid w:val="003A0AC7"/>
    <w:rsid w:val="003B328C"/>
    <w:rsid w:val="004446EA"/>
    <w:rsid w:val="004B56BE"/>
    <w:rsid w:val="004D04AB"/>
    <w:rsid w:val="00504A42"/>
    <w:rsid w:val="00526EF5"/>
    <w:rsid w:val="005D251D"/>
    <w:rsid w:val="0061129C"/>
    <w:rsid w:val="00773F6E"/>
    <w:rsid w:val="00782DF3"/>
    <w:rsid w:val="007D19E5"/>
    <w:rsid w:val="007E35A8"/>
    <w:rsid w:val="007F0D84"/>
    <w:rsid w:val="00865E7F"/>
    <w:rsid w:val="00890D46"/>
    <w:rsid w:val="008B44CE"/>
    <w:rsid w:val="008C2BE2"/>
    <w:rsid w:val="008E4807"/>
    <w:rsid w:val="0090510B"/>
    <w:rsid w:val="00905497"/>
    <w:rsid w:val="00923184"/>
    <w:rsid w:val="00A465C0"/>
    <w:rsid w:val="00A56E3B"/>
    <w:rsid w:val="00A6325A"/>
    <w:rsid w:val="00A7617C"/>
    <w:rsid w:val="00AB4466"/>
    <w:rsid w:val="00AE21BD"/>
    <w:rsid w:val="00B207BB"/>
    <w:rsid w:val="00B575FB"/>
    <w:rsid w:val="00BA08FF"/>
    <w:rsid w:val="00BD037F"/>
    <w:rsid w:val="00BF5015"/>
    <w:rsid w:val="00C03BF9"/>
    <w:rsid w:val="00C07C83"/>
    <w:rsid w:val="00C511D8"/>
    <w:rsid w:val="00CC0205"/>
    <w:rsid w:val="00CC13E6"/>
    <w:rsid w:val="00CC435D"/>
    <w:rsid w:val="00CE78E4"/>
    <w:rsid w:val="00D22DCC"/>
    <w:rsid w:val="00D65DA2"/>
    <w:rsid w:val="00D74055"/>
    <w:rsid w:val="00D77E80"/>
    <w:rsid w:val="00DB4BA7"/>
    <w:rsid w:val="00DE12D6"/>
    <w:rsid w:val="00DE3C4E"/>
    <w:rsid w:val="00E776E3"/>
    <w:rsid w:val="00EA10A5"/>
    <w:rsid w:val="00ED5117"/>
    <w:rsid w:val="00EE71DC"/>
    <w:rsid w:val="00F71C0B"/>
    <w:rsid w:val="00F8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44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66"/>
    <w:pPr>
      <w:ind w:left="720"/>
      <w:contextualSpacing/>
    </w:pPr>
  </w:style>
  <w:style w:type="paragraph" w:styleId="NoSpacing">
    <w:name w:val="No Spacing"/>
    <w:uiPriority w:val="1"/>
    <w:qFormat/>
    <w:rsid w:val="00AB44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AB4466"/>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0C4EB0"/>
    <w:rPr>
      <w:rFonts w:ascii="Calibri" w:eastAsia="Times New Roman" w:hAnsi="Calibri" w:cs="Times New Roman"/>
    </w:rPr>
  </w:style>
  <w:style w:type="character" w:customStyle="1" w:styleId="Heading1Char">
    <w:name w:val="Heading 1 Char"/>
    <w:basedOn w:val="DefaultParagraphFont"/>
    <w:link w:val="Heading1"/>
    <w:uiPriority w:val="9"/>
    <w:rsid w:val="00B207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0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44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66"/>
    <w:pPr>
      <w:ind w:left="720"/>
      <w:contextualSpacing/>
    </w:pPr>
  </w:style>
  <w:style w:type="paragraph" w:styleId="NoSpacing">
    <w:name w:val="No Spacing"/>
    <w:uiPriority w:val="1"/>
    <w:qFormat/>
    <w:rsid w:val="00AB44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AB4466"/>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0C4EB0"/>
    <w:rPr>
      <w:rFonts w:ascii="Calibri" w:eastAsia="Times New Roman" w:hAnsi="Calibri" w:cs="Times New Roman"/>
    </w:rPr>
  </w:style>
  <w:style w:type="character" w:customStyle="1" w:styleId="Heading1Char">
    <w:name w:val="Heading 1 Char"/>
    <w:basedOn w:val="DefaultParagraphFont"/>
    <w:link w:val="Heading1"/>
    <w:uiPriority w:val="9"/>
    <w:rsid w:val="00B207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6252</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dc:creator>
  <cp:lastModifiedBy>Pius</cp:lastModifiedBy>
  <cp:revision>2</cp:revision>
  <dcterms:created xsi:type="dcterms:W3CDTF">2020-10-09T15:42:00Z</dcterms:created>
  <dcterms:modified xsi:type="dcterms:W3CDTF">2020-10-09T15:42:00Z</dcterms:modified>
</cp:coreProperties>
</file>